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9DC11" w14:textId="77777777" w:rsidR="00294EC8" w:rsidRDefault="004B1161">
      <w:pPr>
        <w:tabs>
          <w:tab w:val="left" w:pos="2292"/>
        </w:tabs>
        <w:rPr>
          <w:rFonts w:ascii="Calibri" w:hAnsi="Calibri"/>
          <w:b/>
        </w:rPr>
      </w:pPr>
      <w:r>
        <w:rPr>
          <w:rFonts w:ascii="Calibri" w:hAnsi="Calibri"/>
          <w:b/>
          <w:noProof/>
        </w:rPr>
        <mc:AlternateContent>
          <mc:Choice Requires="wps">
            <w:drawing>
              <wp:anchor distT="0" distB="0" distL="0" distR="0" simplePos="0" relativeHeight="18" behindDoc="1" locked="0" layoutInCell="1" allowOverlap="1" wp14:anchorId="5E070197" wp14:editId="4DD4EF5F">
                <wp:simplePos x="0" y="0"/>
                <wp:positionH relativeFrom="column">
                  <wp:posOffset>3265170</wp:posOffset>
                </wp:positionH>
                <wp:positionV relativeFrom="paragraph">
                  <wp:posOffset>27940</wp:posOffset>
                </wp:positionV>
                <wp:extent cx="2632710" cy="228600"/>
                <wp:effectExtent l="1905" t="1905" r="1905" b="1905"/>
                <wp:wrapNone/>
                <wp:docPr id="1" name="Casella di testo 3"/>
                <wp:cNvGraphicFramePr/>
                <a:graphic xmlns:a="http://schemas.openxmlformats.org/drawingml/2006/main">
                  <a:graphicData uri="http://schemas.microsoft.com/office/word/2010/wordprocessingShape">
                    <wps:wsp>
                      <wps:cNvSpPr/>
                      <wps:spPr>
                        <a:xfrm>
                          <a:off x="0" y="0"/>
                          <a:ext cx="2632680" cy="228600"/>
                        </a:xfrm>
                        <a:prstGeom prst="rect">
                          <a:avLst/>
                        </a:prstGeom>
                        <a:solidFill>
                          <a:srgbClr val="FFFFFF"/>
                        </a:solidFill>
                        <a:ln w="3175">
                          <a:solidFill>
                            <a:srgbClr val="808080"/>
                          </a:solidFill>
                          <a:miter/>
                        </a:ln>
                      </wps:spPr>
                      <wps:style>
                        <a:lnRef idx="0">
                          <a:scrgbClr r="0" g="0" b="0"/>
                        </a:lnRef>
                        <a:fillRef idx="0">
                          <a:scrgbClr r="0" g="0" b="0"/>
                        </a:fillRef>
                        <a:effectRef idx="0">
                          <a:scrgbClr r="0" g="0" b="0"/>
                        </a:effectRef>
                        <a:fontRef idx="minor"/>
                      </wps:style>
                      <wps:txbx>
                        <w:txbxContent>
                          <w:p w14:paraId="02808B5D" w14:textId="2E6E398A" w:rsidR="00294EC8" w:rsidRDefault="00D17D3F">
                            <w:pPr>
                              <w:pStyle w:val="FrameContents"/>
                              <w:rPr>
                                <w:rFonts w:ascii="Calibri" w:hAnsi="Calibri" w:cs="Arial"/>
                                <w:i/>
                                <w:color w:val="5F5F5F"/>
                                <w:sz w:val="20"/>
                                <w:szCs w:val="20"/>
                              </w:rPr>
                            </w:pPr>
                            <w:r w:rsidRPr="00D17D3F">
                              <w:rPr>
                                <w:rFonts w:ascii="Calibri" w:hAnsi="Calibri" w:cs="Arial"/>
                                <w:i/>
                                <w:color w:val="5F5F5F"/>
                                <w:sz w:val="20"/>
                                <w:szCs w:val="20"/>
                              </w:rPr>
                              <w:t>Determina Dir. amm.vo - 262|2025</w:t>
                            </w:r>
                            <w:r w:rsidR="004B1161">
                              <w:rPr>
                                <w:rFonts w:ascii="Calibri" w:hAnsi="Calibri" w:cs="Arial"/>
                                <w:i/>
                                <w:color w:val="5F5F5F"/>
                                <w:sz w:val="20"/>
                                <w:szCs w:val="20"/>
                              </w:rPr>
                              <w:t xml:space="preserve"> </w:t>
                            </w:r>
                          </w:p>
                          <w:p w14:paraId="186F18BF" w14:textId="77777777" w:rsidR="00294EC8" w:rsidRDefault="00294EC8">
                            <w:pPr>
                              <w:pStyle w:val="FrameContents"/>
                              <w:rPr>
                                <w:szCs w:val="20"/>
                              </w:rPr>
                            </w:pPr>
                          </w:p>
                        </w:txbxContent>
                      </wps:txbx>
                      <wps:bodyPr anchor="t" upright="1">
                        <a:noAutofit/>
                      </wps:bodyPr>
                    </wps:wsp>
                  </a:graphicData>
                </a:graphic>
              </wp:anchor>
            </w:drawing>
          </mc:Choice>
          <mc:Fallback>
            <w:pict>
              <v:rect w14:anchorId="5E070197" id="Casella di testo 3" o:spid="_x0000_s1026" style="position:absolute;margin-left:257.1pt;margin-top:2.2pt;width:207.3pt;height:18pt;z-index:-50331646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" strokecolor="gray" strokeweight=".25pt">
                <v:textbox>
                  <w:txbxContent>
                    <w:p w14:paraId="02808B5D" w14:textId="2E6E398A" w:rsidR="00294EC8" w:rsidRDefault="00D17D3F">
                      <w:pPr>
                        <w:pStyle w:val="FrameContents"/>
                        <w:rPr>
                          <w:rFonts w:ascii="Calibri" w:hAnsi="Calibri" w:cs="Arial"/>
                          <w:i/>
                          <w:color w:val="5F5F5F"/>
                          <w:sz w:val="20"/>
                          <w:szCs w:val="20"/>
                        </w:rPr>
                      </w:pPr>
                      <w:r w:rsidRPr="00D17D3F">
                        <w:rPr>
                          <w:rFonts w:ascii="Calibri" w:hAnsi="Calibri" w:cs="Arial"/>
                          <w:i/>
                          <w:color w:val="5F5F5F"/>
                          <w:sz w:val="20"/>
                          <w:szCs w:val="20"/>
                        </w:rPr>
                        <w:t>Determina Dir. amm.vo - 262|2025</w:t>
                      </w:r>
                      <w:r w:rsidR="004B1161">
                        <w:rPr>
                          <w:rFonts w:ascii="Calibri" w:hAnsi="Calibri" w:cs="Arial"/>
                          <w:i/>
                          <w:color w:val="5F5F5F"/>
                          <w:sz w:val="20"/>
                          <w:szCs w:val="20"/>
                        </w:rPr>
                        <w:t xml:space="preserve"> </w:t>
                      </w:r>
                    </w:p>
                    <w:p w14:paraId="186F18BF" w14:textId="77777777" w:rsidR="00294EC8" w:rsidRDefault="00294EC8">
                      <w:pPr>
                        <w:pStyle w:val="FrameContents"/>
                        <w:rPr>
                          <w:szCs w:val="20"/>
                        </w:rPr>
                      </w:pPr>
                    </w:p>
                  </w:txbxContent>
                </v:textbox>
              </v:rect>
            </w:pict>
          </mc:Fallback>
        </mc:AlternateContent>
      </w:r>
    </w:p>
    <w:p w14:paraId="293C4428" w14:textId="77777777" w:rsidR="00294EC8" w:rsidRDefault="00294EC8">
      <w:pPr>
        <w:jc w:val="center"/>
        <w:rPr>
          <w:rFonts w:ascii="Calibri" w:hAnsi="Calibri"/>
          <w:b/>
        </w:rPr>
      </w:pPr>
    </w:p>
    <w:p w14:paraId="080F6D0E" w14:textId="77777777" w:rsidR="00294EC8" w:rsidRDefault="004B1161">
      <w:pPr>
        <w:jc w:val="center"/>
        <w:rPr>
          <w:rFonts w:ascii="Calibri" w:hAnsi="Calibri"/>
          <w:b/>
        </w:rPr>
      </w:pPr>
      <w:r>
        <w:rPr>
          <w:noProof/>
        </w:rPr>
        <mc:AlternateContent>
          <mc:Choice Requires="wps">
            <w:drawing>
              <wp:anchor distT="0" distB="0" distL="0" distR="0" simplePos="0" relativeHeight="16" behindDoc="1" locked="0" layoutInCell="1" allowOverlap="1" wp14:anchorId="7CEFF077" wp14:editId="1BE90715">
                <wp:simplePos x="0" y="0"/>
                <wp:positionH relativeFrom="column">
                  <wp:posOffset>-114300</wp:posOffset>
                </wp:positionH>
                <wp:positionV relativeFrom="paragraph">
                  <wp:posOffset>-342900</wp:posOffset>
                </wp:positionV>
                <wp:extent cx="2021840" cy="228600"/>
                <wp:effectExtent l="1905" t="1905" r="1905" b="1905"/>
                <wp:wrapNone/>
                <wp:docPr id="2" name="Casella di testo 1"/>
                <wp:cNvGraphicFramePr/>
                <a:graphic xmlns:a="http://schemas.openxmlformats.org/drawingml/2006/main">
                  <a:graphicData uri="http://schemas.microsoft.com/office/word/2010/wordprocessingShape">
                    <wps:wsp>
                      <wps:cNvSpPr/>
                      <wps:spPr>
                        <a:xfrm>
                          <a:off x="0" y="0"/>
                          <a:ext cx="2021760" cy="228600"/>
                        </a:xfrm>
                        <a:prstGeom prst="rect">
                          <a:avLst/>
                        </a:prstGeom>
                        <a:solidFill>
                          <a:srgbClr val="FFFFFF"/>
                        </a:solidFill>
                        <a:ln w="3175">
                          <a:solidFill>
                            <a:srgbClr val="808080"/>
                          </a:solidFill>
                          <a:miter/>
                        </a:ln>
                      </wps:spPr>
                      <wps:style>
                        <a:lnRef idx="0">
                          <a:scrgbClr r="0" g="0" b="0"/>
                        </a:lnRef>
                        <a:fillRef idx="0">
                          <a:scrgbClr r="0" g="0" b="0"/>
                        </a:fillRef>
                        <a:effectRef idx="0">
                          <a:scrgbClr r="0" g="0" b="0"/>
                        </a:effectRef>
                        <a:fontRef idx="minor"/>
                      </wps:style>
                      <wps:txbx>
                        <w:txbxContent>
                          <w:p w14:paraId="3B70795E" w14:textId="77777777" w:rsidR="00294EC8" w:rsidRDefault="004B1161">
                            <w:pPr>
                              <w:pStyle w:val="FrameContents"/>
                              <w:rPr>
                                <w:rFonts w:ascii="Calibri" w:hAnsi="Calibri"/>
                                <w:i/>
                                <w:color w:val="5F5F5F"/>
                                <w:sz w:val="20"/>
                                <w:szCs w:val="20"/>
                                <w:lang w:val="en-US"/>
                              </w:rPr>
                            </w:pPr>
                            <w:r>
                              <w:rPr>
                                <w:rFonts w:ascii="Calibri" w:hAnsi="Calibri"/>
                                <w:i/>
                                <w:color w:val="5F5F5F"/>
                                <w:sz w:val="20"/>
                                <w:szCs w:val="20"/>
                                <w:lang w:val="en-US"/>
                              </w:rPr>
                              <w:t>ANGP/AS-RMB/RC/GP</w:t>
                            </w:r>
                          </w:p>
                          <w:p w14:paraId="64ECED87" w14:textId="77777777" w:rsidR="00294EC8" w:rsidRDefault="00294EC8">
                            <w:pPr>
                              <w:pStyle w:val="FrameContents"/>
                              <w:jc w:val="center"/>
                              <w:rPr>
                                <w:rFonts w:ascii="Calibri" w:hAnsi="Calibri"/>
                                <w:i/>
                                <w:color w:val="5F5F5F"/>
                                <w:sz w:val="20"/>
                                <w:szCs w:val="20"/>
                                <w:lang w:val="en-US"/>
                              </w:rPr>
                            </w:pPr>
                          </w:p>
                        </w:txbxContent>
                      </wps:txbx>
                      <wps:bodyPr anchor="t" upright="1">
                        <a:noAutofit/>
                      </wps:bodyPr>
                    </wps:wsp>
                  </a:graphicData>
                </a:graphic>
              </wp:anchor>
            </w:drawing>
          </mc:Choice>
          <mc:Fallback>
            <w:pict>
              <v:rect w14:anchorId="7CEFF077" id="Casella di testo 1" o:spid="_x0000_s1027" style="position:absolute;left:0;text-align:left;margin-left:-9pt;margin-top:-27pt;width:159.2pt;height:18pt;z-index:-503316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" strokecolor="gray" strokeweight=".25pt">
                <v:textbox>
                  <w:txbxContent>
                    <w:p w14:paraId="3B70795E" w14:textId="77777777" w:rsidR="00294EC8" w:rsidRDefault="004B1161">
                      <w:pPr>
                        <w:pStyle w:val="FrameContents"/>
                        <w:rPr>
                          <w:rFonts w:ascii="Calibri" w:hAnsi="Calibri"/>
                          <w:i/>
                          <w:color w:val="5F5F5F"/>
                          <w:sz w:val="20"/>
                          <w:szCs w:val="20"/>
                          <w:lang w:val="en-US"/>
                        </w:rPr>
                      </w:pPr>
                      <w:r>
                        <w:rPr>
                          <w:rFonts w:ascii="Calibri" w:hAnsi="Calibri"/>
                          <w:i/>
                          <w:color w:val="5F5F5F"/>
                          <w:sz w:val="20"/>
                          <w:szCs w:val="20"/>
                          <w:lang w:val="en-US"/>
                        </w:rPr>
                        <w:t>ANGP/AS-RMB/RC/GP</w:t>
                      </w:r>
                    </w:p>
                    <w:p w14:paraId="64ECED87" w14:textId="77777777" w:rsidR="00294EC8" w:rsidRDefault="00294EC8">
                      <w:pPr>
                        <w:pStyle w:val="FrameContents"/>
                        <w:jc w:val="center"/>
                        <w:rPr>
                          <w:rFonts w:ascii="Calibri" w:hAnsi="Calibri"/>
                          <w:i/>
                          <w:color w:val="5F5F5F"/>
                          <w:sz w:val="20"/>
                          <w:szCs w:val="20"/>
                          <w:lang w:val="en-US"/>
                        </w:rPr>
                      </w:pPr>
                    </w:p>
                  </w:txbxContent>
                </v:textbox>
              </v:rect>
            </w:pict>
          </mc:Fallback>
        </mc:AlternateContent>
      </w:r>
      <w:r>
        <w:rPr>
          <w:noProof/>
        </w:rPr>
        <w:drawing>
          <wp:inline distT="0" distB="0" distL="0" distR="0" wp14:anchorId="55C1823A" wp14:editId="7BADBD7D">
            <wp:extent cx="2857500" cy="1066800"/>
            <wp:effectExtent l="0" t="0" r="0" b="0"/>
            <wp:docPr id="3"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52"/>
                    <pic:cNvPicPr>
                      <a:picLocks noChangeAspect="1" noChangeArrowheads="1"/>
                    </pic:cNvPicPr>
                  </pic:nvPicPr>
                  <pic:blipFill>
                    <a:blip r:embed="rId7"/>
                    <a:stretch>
                      <a:fillRect/>
                    </a:stretch>
                  </pic:blipFill>
                  <pic:spPr bwMode="auto">
                    <a:xfrm>
                      <a:off x="0" y="0"/>
                      <a:ext cx="2857500" cy="1066800"/>
                    </a:xfrm>
                    <a:prstGeom prst="rect">
                      <a:avLst/>
                    </a:prstGeom>
                  </pic:spPr>
                </pic:pic>
              </a:graphicData>
            </a:graphic>
          </wp:inline>
        </w:drawing>
      </w:r>
    </w:p>
    <w:p w14:paraId="52D7603E" w14:textId="77777777" w:rsidR="00294EC8" w:rsidRDefault="00294EC8">
      <w:pPr>
        <w:pStyle w:val="Default"/>
        <w:jc w:val="both"/>
        <w:rPr>
          <w:b/>
        </w:rPr>
      </w:pPr>
    </w:p>
    <w:p w14:paraId="2B94002B" w14:textId="7FB1A614" w:rsidR="00294EC8" w:rsidRPr="00750C2D" w:rsidRDefault="004B1161" w:rsidP="001A2B74">
      <w:pPr>
        <w:pStyle w:val="Default"/>
        <w:jc w:val="both"/>
        <w:rPr>
          <w:b/>
        </w:rPr>
      </w:pPr>
      <w:r w:rsidRPr="00B32569">
        <w:rPr>
          <w:b/>
        </w:rPr>
        <w:t xml:space="preserve">Oggetto: </w:t>
      </w:r>
      <w:r w:rsidR="005A7710" w:rsidRPr="00750C2D">
        <w:rPr>
          <w:b/>
        </w:rPr>
        <w:t xml:space="preserve">Determina di approvazione della prima variazione </w:t>
      </w:r>
      <w:r w:rsidR="005A7710" w:rsidRPr="00750C2D">
        <w:rPr>
          <w:b/>
          <w:bCs/>
        </w:rPr>
        <w:t>del “</w:t>
      </w:r>
      <w:r w:rsidR="005A7710" w:rsidRPr="00750C2D">
        <w:rPr>
          <w:b/>
          <w:bCs/>
          <w:i/>
          <w:iCs/>
        </w:rPr>
        <w:t>Programma triennale degli acquisti di forniture e servizi dell’Agenzia Italiana del Farmaco per gli anni 202</w:t>
      </w:r>
      <w:r w:rsidR="009D7B5B" w:rsidRPr="00750C2D">
        <w:rPr>
          <w:b/>
          <w:bCs/>
          <w:i/>
          <w:iCs/>
        </w:rPr>
        <w:t>5</w:t>
      </w:r>
      <w:r w:rsidR="005A7710" w:rsidRPr="00750C2D">
        <w:rPr>
          <w:b/>
          <w:bCs/>
          <w:i/>
          <w:iCs/>
        </w:rPr>
        <w:t>-202</w:t>
      </w:r>
      <w:r w:rsidR="009D7B5B" w:rsidRPr="00750C2D">
        <w:rPr>
          <w:b/>
          <w:bCs/>
          <w:i/>
          <w:iCs/>
        </w:rPr>
        <w:t>6</w:t>
      </w:r>
      <w:r w:rsidR="005A7710" w:rsidRPr="00750C2D">
        <w:rPr>
          <w:b/>
          <w:bCs/>
          <w:i/>
          <w:iCs/>
        </w:rPr>
        <w:t>-202</w:t>
      </w:r>
      <w:r w:rsidR="009D7B5B" w:rsidRPr="00750C2D">
        <w:rPr>
          <w:b/>
          <w:bCs/>
          <w:i/>
          <w:iCs/>
        </w:rPr>
        <w:t>7</w:t>
      </w:r>
      <w:r w:rsidR="005A7710" w:rsidRPr="00750C2D">
        <w:rPr>
          <w:b/>
          <w:bCs/>
          <w:i/>
          <w:iCs/>
        </w:rPr>
        <w:t xml:space="preserve">”, </w:t>
      </w:r>
      <w:r w:rsidR="005A7710" w:rsidRPr="00750C2D">
        <w:rPr>
          <w:b/>
          <w:bCs/>
        </w:rPr>
        <w:t xml:space="preserve">adottato con Determina direttoriale n. </w:t>
      </w:r>
      <w:r w:rsidR="009D7B5B" w:rsidRPr="00750C2D">
        <w:rPr>
          <w:b/>
          <w:bCs/>
        </w:rPr>
        <w:t>6</w:t>
      </w:r>
      <w:r w:rsidR="005A7710" w:rsidRPr="00750C2D">
        <w:rPr>
          <w:b/>
          <w:bCs/>
        </w:rPr>
        <w:t xml:space="preserve"> del </w:t>
      </w:r>
      <w:r w:rsidR="009D7B5B" w:rsidRPr="00750C2D">
        <w:rPr>
          <w:b/>
          <w:bCs/>
        </w:rPr>
        <w:t xml:space="preserve">14/01/2025 </w:t>
      </w:r>
      <w:r w:rsidR="005A7710" w:rsidRPr="00750C2D">
        <w:rPr>
          <w:b/>
          <w:bCs/>
        </w:rPr>
        <w:t>e contestuale autorizzazione all’</w:t>
      </w:r>
      <w:bookmarkStart w:id="0" w:name="_Hlk209774351"/>
      <w:bookmarkStart w:id="1" w:name="_Hlk209773905"/>
      <w:r w:rsidR="005A7710" w:rsidRPr="00750C2D">
        <w:rPr>
          <w:b/>
          <w:bCs/>
        </w:rPr>
        <w:t>a</w:t>
      </w:r>
      <w:r w:rsidRPr="00750C2D">
        <w:rPr>
          <w:b/>
          <w:bCs/>
        </w:rPr>
        <w:t>desione</w:t>
      </w:r>
      <w:r w:rsidRPr="00750C2D">
        <w:rPr>
          <w:b/>
        </w:rPr>
        <w:t xml:space="preserve"> al Lotto n. 10 Provincia di Roma della Convenzione Consip “</w:t>
      </w:r>
      <w:r w:rsidRPr="00750C2D">
        <w:rPr>
          <w:b/>
          <w:i/>
        </w:rPr>
        <w:t>ENERGIA ELETTRICA 2</w:t>
      </w:r>
      <w:r w:rsidR="0096035F" w:rsidRPr="00750C2D">
        <w:rPr>
          <w:b/>
          <w:i/>
        </w:rPr>
        <w:t>2</w:t>
      </w:r>
      <w:r w:rsidRPr="00750C2D">
        <w:rPr>
          <w:b/>
        </w:rPr>
        <w:t xml:space="preserve">”, aggiudicato da CONSIP S.p.A. all’OE </w:t>
      </w:r>
      <w:r w:rsidR="00F03D61" w:rsidRPr="00750C2D">
        <w:rPr>
          <w:b/>
        </w:rPr>
        <w:t xml:space="preserve">A2A ENERGIA </w:t>
      </w:r>
      <w:r w:rsidRPr="00750C2D">
        <w:rPr>
          <w:b/>
        </w:rPr>
        <w:t>S.p.A., per la fornitura di energia elettrica</w:t>
      </w:r>
      <w:r w:rsidRPr="00750C2D">
        <w:t xml:space="preserve"> </w:t>
      </w:r>
      <w:r w:rsidRPr="00750C2D">
        <w:rPr>
          <w:b/>
        </w:rPr>
        <w:t>a prezzo variabile e servizi connessi per le Pubbliche Amministrazioni</w:t>
      </w:r>
      <w:r w:rsidR="00062F09" w:rsidRPr="00750C2D">
        <w:rPr>
          <w:b/>
        </w:rPr>
        <w:t xml:space="preserve">, </w:t>
      </w:r>
      <w:r w:rsidR="00241631" w:rsidRPr="00750C2D">
        <w:rPr>
          <w:b/>
          <w:bCs/>
        </w:rPr>
        <w:t xml:space="preserve">per le sedi AIFA in Roma, rispettivamente via del Tritone n. 181 e via del Tritone n. 169, interni 4, 6 e 8, </w:t>
      </w:r>
      <w:r w:rsidR="00062F09" w:rsidRPr="00750C2D">
        <w:rPr>
          <w:b/>
        </w:rPr>
        <w:t xml:space="preserve">per la durata di 12 (dodici) mesi </w:t>
      </w:r>
      <w:r w:rsidRPr="00750C2D">
        <w:rPr>
          <w:b/>
        </w:rPr>
        <w:t xml:space="preserve"> </w:t>
      </w:r>
      <w:bookmarkEnd w:id="0"/>
      <w:r w:rsidRPr="00750C2D">
        <w:rPr>
          <w:b/>
        </w:rPr>
        <w:t xml:space="preserve">– CIG originario </w:t>
      </w:r>
      <w:bookmarkStart w:id="2" w:name="_Hlk209774321"/>
      <w:r w:rsidR="001A2B74" w:rsidRPr="00750C2D">
        <w:rPr>
          <w:b/>
          <w:bCs/>
        </w:rPr>
        <w:t>B2B7814FDC</w:t>
      </w:r>
      <w:bookmarkEnd w:id="2"/>
      <w:r w:rsidR="000C6E9D" w:rsidRPr="00750C2D">
        <w:rPr>
          <w:b/>
          <w:bCs/>
        </w:rPr>
        <w:t>,</w:t>
      </w:r>
      <w:r w:rsidRPr="00750C2D">
        <w:rPr>
          <w:b/>
        </w:rPr>
        <w:t xml:space="preserve"> </w:t>
      </w:r>
      <w:bookmarkEnd w:id="1"/>
      <w:r w:rsidRPr="00750C2D">
        <w:rPr>
          <w:b/>
        </w:rPr>
        <w:t xml:space="preserve">CIG derivato </w:t>
      </w:r>
      <w:r w:rsidR="00BC644E" w:rsidRPr="00750C2D">
        <w:rPr>
          <w:b/>
        </w:rPr>
        <w:t xml:space="preserve">B86C46C7BC </w:t>
      </w:r>
      <w:r w:rsidR="000C6E9D" w:rsidRPr="00750C2D">
        <w:rPr>
          <w:b/>
        </w:rPr>
        <w:t>e</w:t>
      </w:r>
      <w:r w:rsidRPr="00750C2D">
        <w:rPr>
          <w:b/>
        </w:rPr>
        <w:t xml:space="preserve"> CUI </w:t>
      </w:r>
      <w:r w:rsidR="00F32796" w:rsidRPr="00750C2D">
        <w:rPr>
          <w:b/>
          <w:bCs/>
        </w:rPr>
        <w:t xml:space="preserve">F97345810580202500006 </w:t>
      </w:r>
      <w:r w:rsidRPr="00750C2D">
        <w:rPr>
          <w:b/>
          <w:bCs/>
        </w:rPr>
        <w:t xml:space="preserve">(Mod. 232_01 prot. ID n. </w:t>
      </w:r>
      <w:r w:rsidR="000C6E9D" w:rsidRPr="00750C2D">
        <w:rPr>
          <w:b/>
          <w:bCs/>
        </w:rPr>
        <w:t>195735965</w:t>
      </w:r>
      <w:r w:rsidRPr="00750C2D">
        <w:rPr>
          <w:b/>
          <w:bCs/>
        </w:rPr>
        <w:t xml:space="preserve"> del </w:t>
      </w:r>
      <w:r w:rsidR="009C4461" w:rsidRPr="00750C2D">
        <w:rPr>
          <w:b/>
          <w:bCs/>
        </w:rPr>
        <w:t>23</w:t>
      </w:r>
      <w:r w:rsidRPr="00750C2D">
        <w:rPr>
          <w:b/>
          <w:bCs/>
        </w:rPr>
        <w:t>/</w:t>
      </w:r>
      <w:r w:rsidR="009D7B5B" w:rsidRPr="00750C2D">
        <w:rPr>
          <w:b/>
          <w:bCs/>
        </w:rPr>
        <w:t>09</w:t>
      </w:r>
      <w:r w:rsidRPr="00750C2D">
        <w:rPr>
          <w:b/>
          <w:bCs/>
        </w:rPr>
        <w:t>/202</w:t>
      </w:r>
      <w:r w:rsidR="009D7B5B" w:rsidRPr="00750C2D">
        <w:rPr>
          <w:b/>
          <w:bCs/>
        </w:rPr>
        <w:t>5</w:t>
      </w:r>
      <w:r w:rsidRPr="00750C2D">
        <w:rPr>
          <w:b/>
          <w:bCs/>
        </w:rPr>
        <w:t xml:space="preserve"> - Mod. 232_02 n. </w:t>
      </w:r>
      <w:r w:rsidR="000C6E9D" w:rsidRPr="00750C2D">
        <w:rPr>
          <w:b/>
          <w:bCs/>
        </w:rPr>
        <w:t>63</w:t>
      </w:r>
      <w:r w:rsidRPr="00750C2D">
        <w:rPr>
          <w:b/>
          <w:bCs/>
        </w:rPr>
        <w:t>/202</w:t>
      </w:r>
      <w:r w:rsidR="009D7B5B" w:rsidRPr="00750C2D">
        <w:rPr>
          <w:b/>
          <w:bCs/>
        </w:rPr>
        <w:t>5</w:t>
      </w:r>
      <w:r w:rsidRPr="00750C2D">
        <w:rPr>
          <w:b/>
          <w:bCs/>
        </w:rPr>
        <w:t xml:space="preserve">, prot. ID n. </w:t>
      </w:r>
      <w:r w:rsidR="000C6E9D" w:rsidRPr="00750C2D">
        <w:rPr>
          <w:b/>
          <w:bCs/>
        </w:rPr>
        <w:t xml:space="preserve">195767270 </w:t>
      </w:r>
      <w:r w:rsidRPr="00750C2D">
        <w:rPr>
          <w:b/>
          <w:bCs/>
        </w:rPr>
        <w:t xml:space="preserve">del </w:t>
      </w:r>
      <w:r w:rsidR="000C6E9D" w:rsidRPr="00750C2D">
        <w:rPr>
          <w:b/>
          <w:bCs/>
        </w:rPr>
        <w:t>24</w:t>
      </w:r>
      <w:r w:rsidRPr="00750C2D">
        <w:rPr>
          <w:b/>
          <w:bCs/>
        </w:rPr>
        <w:t>/0</w:t>
      </w:r>
      <w:r w:rsidR="009D7B5B" w:rsidRPr="00750C2D">
        <w:rPr>
          <w:b/>
          <w:bCs/>
        </w:rPr>
        <w:t>9</w:t>
      </w:r>
      <w:r w:rsidRPr="00750C2D">
        <w:rPr>
          <w:b/>
          <w:bCs/>
        </w:rPr>
        <w:t>/202</w:t>
      </w:r>
      <w:r w:rsidR="009D7B5B" w:rsidRPr="00750C2D">
        <w:rPr>
          <w:b/>
          <w:bCs/>
        </w:rPr>
        <w:t>5</w:t>
      </w:r>
      <w:r w:rsidRPr="00750C2D">
        <w:rPr>
          <w:b/>
          <w:bCs/>
        </w:rPr>
        <w:t>).</w:t>
      </w:r>
    </w:p>
    <w:p w14:paraId="67D73CB2" w14:textId="77777777" w:rsidR="00294EC8" w:rsidRPr="00B32569" w:rsidRDefault="00294EC8">
      <w:pPr>
        <w:pStyle w:val="Default"/>
        <w:jc w:val="both"/>
        <w:rPr>
          <w:bCs/>
        </w:rPr>
      </w:pPr>
    </w:p>
    <w:p w14:paraId="47407904" w14:textId="77777777" w:rsidR="00294EC8" w:rsidRDefault="004B1161">
      <w:pPr>
        <w:pStyle w:val="normale0"/>
        <w:spacing w:before="120" w:beforeAutospacing="0" w:afterAutospacing="0"/>
        <w:jc w:val="center"/>
      </w:pPr>
      <w:r w:rsidRPr="00750C2D">
        <w:rPr>
          <w:rStyle w:val="normalechar"/>
          <w:rFonts w:asciiTheme="minorHAnsi" w:hAnsiTheme="minorHAnsi" w:cstheme="minorHAnsi"/>
          <w:b/>
          <w:bCs/>
        </w:rPr>
        <w:t>IL DIRETTORE AMMINISTRATIVO</w:t>
      </w:r>
    </w:p>
    <w:p w14:paraId="0F6F6E11" w14:textId="77777777" w:rsidR="00294EC8" w:rsidRDefault="00294EC8">
      <w:pPr>
        <w:pStyle w:val="normale0"/>
        <w:spacing w:before="120" w:beforeAutospacing="0" w:afterAutospacing="0"/>
        <w:jc w:val="center"/>
        <w:rPr>
          <w:rFonts w:asciiTheme="minorHAnsi" w:hAnsiTheme="minorHAnsi" w:cstheme="minorHAnsi"/>
          <w:b/>
          <w:bCs/>
        </w:rPr>
      </w:pPr>
    </w:p>
    <w:p w14:paraId="40DE2CF6" w14:textId="77777777" w:rsidR="00294EC8" w:rsidRDefault="004B1161">
      <w:pPr>
        <w:jc w:val="both"/>
        <w:rPr>
          <w:rFonts w:ascii="Calibri" w:hAnsi="Calibri"/>
        </w:rPr>
      </w:pPr>
      <w:r>
        <w:rPr>
          <w:rFonts w:ascii="Calibri" w:hAnsi="Calibri" w:cs="Arial"/>
          <w:b/>
          <w:bCs/>
        </w:rPr>
        <w:t>Visto</w:t>
      </w:r>
      <w:r>
        <w:rPr>
          <w:rFonts w:ascii="Calibri" w:hAnsi="Calibri"/>
        </w:rPr>
        <w:t xml:space="preserve"> il decreto legislativo 30 luglio 1999, n. 300 e successive modificazioni e integrazioni e, in particolare, gli articoli 8 e 9;</w:t>
      </w:r>
    </w:p>
    <w:p w14:paraId="266FA858" w14:textId="77777777" w:rsidR="00294EC8" w:rsidRDefault="00294EC8">
      <w:pPr>
        <w:jc w:val="both"/>
        <w:rPr>
          <w:rFonts w:ascii="Calibri" w:hAnsi="Calibri"/>
        </w:rPr>
      </w:pPr>
    </w:p>
    <w:p w14:paraId="2499FCAE" w14:textId="77777777" w:rsidR="00294EC8" w:rsidRDefault="004B1161">
      <w:pPr>
        <w:jc w:val="both"/>
        <w:rPr>
          <w:rFonts w:ascii="Calibri" w:hAnsi="Calibri"/>
        </w:rPr>
      </w:pPr>
      <w:r>
        <w:rPr>
          <w:rFonts w:ascii="Calibri" w:hAnsi="Calibri" w:cs="Arial"/>
          <w:b/>
          <w:bCs/>
        </w:rPr>
        <w:t>Visto</w:t>
      </w:r>
      <w:r>
        <w:rPr>
          <w:rFonts w:ascii="Calibri" w:hAnsi="Calibri"/>
        </w:rPr>
        <w:t xml:space="preserve"> l’art. 48 del decreto-legge 30 settembre 2003, n. 269, convertito nella legge 24 novembre 2003, n. 326 che ha istituito l’Agenzia Italiana del Farmaco;</w:t>
      </w:r>
    </w:p>
    <w:p w14:paraId="427F6857" w14:textId="77777777" w:rsidR="00294EC8" w:rsidRDefault="00294EC8">
      <w:pPr>
        <w:jc w:val="both"/>
        <w:rPr>
          <w:rFonts w:ascii="Calibri" w:hAnsi="Calibri"/>
        </w:rPr>
      </w:pPr>
    </w:p>
    <w:p w14:paraId="2CD2B63C" w14:textId="77777777" w:rsidR="00294EC8" w:rsidRPr="00B32569" w:rsidRDefault="004B1161">
      <w:pPr>
        <w:jc w:val="both"/>
        <w:rPr>
          <w:rFonts w:ascii="Calibri" w:hAnsi="Calibri" w:cs="Arial"/>
        </w:rPr>
      </w:pPr>
      <w:r>
        <w:rPr>
          <w:rFonts w:ascii="Calibri" w:hAnsi="Calibri" w:cs="Arial"/>
          <w:b/>
          <w:bCs/>
        </w:rPr>
        <w:t xml:space="preserve">Visto </w:t>
      </w:r>
      <w:r>
        <w:rPr>
          <w:rFonts w:ascii="Calibri" w:hAnsi="Calibri" w:cs="Arial"/>
        </w:rPr>
        <w:t>il decreto 20 settembre 2004 n. 245 del Ministro della salute, di concerto con i Ministri della funzione pubblica e dell’economia e delle finanze: “</w:t>
      </w:r>
      <w:r>
        <w:rPr>
          <w:rFonts w:ascii="Calibri" w:hAnsi="Calibri" w:cs="Arial"/>
          <w:i/>
          <w:iCs/>
        </w:rPr>
        <w:t xml:space="preserve">Regolamento recante norme </w:t>
      </w:r>
      <w:r w:rsidRPr="00B32569">
        <w:rPr>
          <w:rFonts w:ascii="Calibri" w:hAnsi="Calibri" w:cs="Arial"/>
          <w:i/>
          <w:iCs/>
        </w:rPr>
        <w:t>sull’organizzazione ed il funzionamento dell’Agenzia Italiana del Farmaco (di seguito “Regolamento”), a norma dell'articolo 48, comma 13, del decreto-legge 30 settembre 2003, n. 269, convertito, con modificazioni, dalla legge 24 novembre 2003, n. 326”</w:t>
      </w:r>
      <w:r w:rsidRPr="00B32569">
        <w:rPr>
          <w:rFonts w:ascii="Calibri" w:hAnsi="Calibri" w:cs="Arial"/>
        </w:rPr>
        <w:t>, come da ultimo modificato dal decreto 8 gennaio 2024, n. 3 del Ministro della salute, di concerto con i Ministri della funzione pubblica e dell’economia e delle finanze, pubblicato sulla Gazzetta Ufficiale, Serie Generale n. 11 del 15 gennaio 2024;</w:t>
      </w:r>
    </w:p>
    <w:p w14:paraId="52BFEED2" w14:textId="77777777" w:rsidR="00CA153E" w:rsidRPr="00B32569" w:rsidRDefault="00CA153E">
      <w:pPr>
        <w:jc w:val="both"/>
        <w:rPr>
          <w:rFonts w:ascii="Calibri" w:hAnsi="Calibri" w:cs="Arial"/>
        </w:rPr>
      </w:pPr>
    </w:p>
    <w:p w14:paraId="3B79E3A3" w14:textId="77777777" w:rsidR="00294EC8" w:rsidRPr="00B32569" w:rsidRDefault="004B1161">
      <w:pPr>
        <w:shd w:val="clear" w:color="auto" w:fill="FFFFFF"/>
        <w:jc w:val="both"/>
        <w:textAlignment w:val="baseline"/>
        <w:rPr>
          <w:rFonts w:ascii="Calibri" w:hAnsi="Calibri"/>
        </w:rPr>
      </w:pPr>
      <w:r w:rsidRPr="00B32569">
        <w:rPr>
          <w:rFonts w:ascii="Calibri" w:hAnsi="Calibri" w:cs="Arial"/>
          <w:b/>
          <w:bCs/>
        </w:rPr>
        <w:t>Visto</w:t>
      </w:r>
      <w:r w:rsidRPr="00B32569">
        <w:rPr>
          <w:rFonts w:ascii="Calibri" w:hAnsi="Calibri" w:cs="Arial"/>
          <w:bCs/>
        </w:rPr>
        <w:t xml:space="preserve"> </w:t>
      </w:r>
      <w:r w:rsidRPr="00750C2D">
        <w:rPr>
          <w:rFonts w:ascii="Calibri" w:hAnsi="Calibri" w:cs="Arial"/>
          <w:bCs/>
        </w:rPr>
        <w:t>il Decreto del Ministro della Salute n. 39 del 5/04/2024, con il quale il prof. Robert Giovanni Nisticò è stato nominato, con pari decorrenza, Presidente dell'Agenzia, ai sensi dell'art. 7 del Decreto 20 settembre 2004 n. 245 sopra citato;</w:t>
      </w:r>
    </w:p>
    <w:p w14:paraId="4E1EC206" w14:textId="77777777" w:rsidR="00294EC8" w:rsidRPr="00750C2D" w:rsidRDefault="00294EC8">
      <w:pPr>
        <w:jc w:val="both"/>
        <w:rPr>
          <w:rFonts w:ascii="Calibri" w:hAnsi="Calibri" w:cs="Arial"/>
        </w:rPr>
      </w:pPr>
    </w:p>
    <w:p w14:paraId="0D0649E8" w14:textId="77777777" w:rsidR="00294EC8" w:rsidRPr="00B32569" w:rsidRDefault="004B1161">
      <w:pPr>
        <w:jc w:val="both"/>
        <w:rPr>
          <w:rFonts w:ascii="Calibri" w:hAnsi="Calibri"/>
        </w:rPr>
      </w:pPr>
      <w:r w:rsidRPr="00B32569">
        <w:rPr>
          <w:rFonts w:ascii="Calibri" w:hAnsi="Calibri" w:cs="Arial"/>
          <w:b/>
          <w:bCs/>
        </w:rPr>
        <w:t xml:space="preserve">Visto </w:t>
      </w:r>
      <w:r w:rsidRPr="00750C2D">
        <w:rPr>
          <w:rFonts w:ascii="Calibri" w:hAnsi="Calibri" w:cs="Arial"/>
          <w:bCs/>
        </w:rPr>
        <w:t>il Decreto del Ministro della salute 9 febbraio 2024 di nomina del dott. Giovanni Pavesi quale Direttore Amministrativo dell'Agenzia Italiana del Farmaco, ai sensi dell'articolo 10 del decreto del Ministro della salute 20 settembre 2004, n. 245 e s.m.i.;</w:t>
      </w:r>
    </w:p>
    <w:p w14:paraId="454E0812" w14:textId="77777777" w:rsidR="00294EC8" w:rsidRPr="00750C2D" w:rsidRDefault="00294EC8">
      <w:pPr>
        <w:jc w:val="both"/>
        <w:rPr>
          <w:rFonts w:ascii="Calibri" w:hAnsi="Calibri" w:cs="Arial"/>
          <w:bCs/>
        </w:rPr>
      </w:pPr>
    </w:p>
    <w:p w14:paraId="5D987C9E" w14:textId="6631C66E" w:rsidR="00294EC8" w:rsidRDefault="004B1161">
      <w:pPr>
        <w:jc w:val="both"/>
        <w:rPr>
          <w:rFonts w:ascii="Calibri" w:hAnsi="Calibri" w:cs="Arial"/>
          <w:bCs/>
        </w:rPr>
      </w:pPr>
      <w:r>
        <w:rPr>
          <w:rFonts w:ascii="Calibri" w:hAnsi="Calibri" w:cs="Arial"/>
          <w:b/>
          <w:bCs/>
        </w:rPr>
        <w:t xml:space="preserve">Visto </w:t>
      </w:r>
      <w:r>
        <w:rPr>
          <w:rFonts w:ascii="Calibri" w:hAnsi="Calibri" w:cs="Arial"/>
          <w:bCs/>
        </w:rPr>
        <w:t xml:space="preserve">l’art. 10, comma 2, lettera e), del sopracitato D. M. 20 settembre 2004, n. 245, come da ultimo modificato dal decreto 8 gennaio 2024, n.3 del Ministro della salute, di concerto con i Ministri della funzione pubblica e dell’economia e delle finanze, pubblicato sulla Gazzetta Ufficiale, Serie Generale n. 11 del 15 gennaio 2024, ai sensi del quale il Direttore Amministrativo </w:t>
      </w:r>
      <w:r>
        <w:rPr>
          <w:rFonts w:ascii="Calibri" w:hAnsi="Calibri" w:cs="Arial"/>
          <w:bCs/>
        </w:rPr>
        <w:lastRenderedPageBreak/>
        <w:t xml:space="preserve">adotta gli atti e i provvedimenti amministrativi e gli atti di gestione necessari per il conseguimento degli obiettivi dell’Agenzia ed esercita i relativi poteri di spesa, con possibilità di specifica delega ai dirigenti delle aree funzionali e degli uffici dirigenziali; </w:t>
      </w:r>
    </w:p>
    <w:p w14:paraId="1E964959" w14:textId="067AD99A" w:rsidR="00CD0BBB" w:rsidRDefault="00CD0BBB">
      <w:pPr>
        <w:jc w:val="both"/>
        <w:rPr>
          <w:rFonts w:ascii="Calibri" w:hAnsi="Calibri" w:cs="Arial"/>
          <w:bCs/>
        </w:rPr>
      </w:pPr>
    </w:p>
    <w:p w14:paraId="37121055" w14:textId="77777777" w:rsidR="00CD0BBB" w:rsidRDefault="00CD0BBB" w:rsidP="00CD0BBB">
      <w:pPr>
        <w:jc w:val="both"/>
        <w:rPr>
          <w:rFonts w:ascii="Calibri" w:hAnsi="Calibri"/>
        </w:rPr>
      </w:pPr>
      <w:r w:rsidRPr="00CA153E">
        <w:rPr>
          <w:rFonts w:ascii="Calibri" w:hAnsi="Calibri"/>
          <w:b/>
          <w:bCs/>
        </w:rPr>
        <w:t>Visto</w:t>
      </w:r>
      <w:r w:rsidRPr="00CA153E">
        <w:rPr>
          <w:rFonts w:ascii="Calibri" w:hAnsi="Calibri"/>
        </w:rPr>
        <w:t> il regolamento di organizzazione, del funzionamento e dell'ordinamento del personale dell’Agenzia Italiana del Farmaco, adottato dal Consiglio di Amministrazione con deliberazione del</w:t>
      </w:r>
      <w:r>
        <w:rPr>
          <w:rFonts w:ascii="Calibri" w:hAnsi="Calibri"/>
        </w:rPr>
        <w:t>l’</w:t>
      </w:r>
      <w:r w:rsidRPr="00CA153E">
        <w:rPr>
          <w:rFonts w:ascii="Calibri" w:hAnsi="Calibri"/>
        </w:rPr>
        <w:t>8 aprile 2016, n. 12, pubblicato sul sito istituzionale dell'AIFA (comunicazione nella Gazzetta Ufficiale della Repubblica italiana - Serie generale - n. 140 del 17 giugno 2016);</w:t>
      </w:r>
    </w:p>
    <w:p w14:paraId="4B097122" w14:textId="77777777" w:rsidR="00CD0BBB" w:rsidRDefault="00CD0BBB" w:rsidP="00CD0BBB">
      <w:pPr>
        <w:jc w:val="both"/>
        <w:rPr>
          <w:rFonts w:ascii="Calibri" w:hAnsi="Calibri"/>
        </w:rPr>
      </w:pPr>
    </w:p>
    <w:p w14:paraId="31FA93BB" w14:textId="08350A23" w:rsidR="00CD0BBB" w:rsidRPr="00B32569" w:rsidRDefault="00CD0BBB">
      <w:pPr>
        <w:jc w:val="both"/>
        <w:rPr>
          <w:rFonts w:ascii="Calibri" w:hAnsi="Calibri"/>
        </w:rPr>
      </w:pPr>
      <w:r w:rsidRPr="00CA153E">
        <w:rPr>
          <w:rFonts w:ascii="Calibri" w:hAnsi="Calibri"/>
          <w:b/>
          <w:bCs/>
        </w:rPr>
        <w:t>Visto</w:t>
      </w:r>
      <w:r w:rsidRPr="00CA153E">
        <w:rPr>
          <w:rFonts w:ascii="Calibri" w:hAnsi="Calibri"/>
        </w:rPr>
        <w:t xml:space="preserve"> il vigente regolamento di funzionamento e ordinamento del personale dell'Agenzia italiana del farmaco, adottato dal Consiglio di Amministrazione con deliberazione del 17 settembre 2025, n. 52, approvato, ai sensi dell'art. 22, commi 3 e 4, del decreto del Ministro della salute 20 settembre 2004, n. 245, dal Ministro della salute di concerto con il Ministro dell'economia e delle finanze e il Ministro per la pubblica amministrazione e pubblicato sul sito istituzionale dell’AIFA (comunicazione nella Gazzetta Ufficiale della Repubblica italiana - Serie generale - n. 220 del 22 settembre 2025), che ha abrogato il regolamento di organizzazione, del funzionamento e dell'ordinamento del personale dell’Agenzia Italiana del Farmaco, adottato dal Consiglio di Amministrazione con deliberazione del 8 aprile 2016, n. 12, e, in particolare, l’articolo 30 “Disposizioni transitorie e finali”, comma 3, ai sensi del quale “le strutture organizzative previste dal predetto regolamento e i corrispondenti incarichi dirigenziali sono fatti salvi fino alla definizione delle procedure di conferimento degli incarichi dirigenziali non generali relativi alla nuova organizzazione dell’AIFA, da avviarsi entro il termine di sessanta giorni dalla </w:t>
      </w:r>
      <w:r w:rsidRPr="00B32569">
        <w:rPr>
          <w:rFonts w:ascii="Calibri" w:hAnsi="Calibri"/>
        </w:rPr>
        <w:t>comunicazione in Gazzetta Ufficiale della Repubblica Italiana dell’avvenuta pubblicazione del presente regolamento sul sito istituzionale dell’AIFA”;</w:t>
      </w:r>
    </w:p>
    <w:p w14:paraId="3DF1B0AF" w14:textId="77777777" w:rsidR="00294EC8" w:rsidRPr="00B32569" w:rsidRDefault="00294EC8">
      <w:pPr>
        <w:jc w:val="both"/>
        <w:rPr>
          <w:rFonts w:ascii="Calibri" w:hAnsi="Calibri" w:cs="Arial"/>
          <w:bCs/>
        </w:rPr>
      </w:pPr>
    </w:p>
    <w:p w14:paraId="0E5AE3A2" w14:textId="77777777" w:rsidR="00294EC8" w:rsidRPr="00B32569" w:rsidRDefault="004B1161">
      <w:pPr>
        <w:jc w:val="both"/>
        <w:rPr>
          <w:rFonts w:ascii="Calibri" w:hAnsi="Calibri"/>
        </w:rPr>
      </w:pPr>
      <w:r w:rsidRPr="00B32569">
        <w:rPr>
          <w:rFonts w:ascii="Calibri" w:hAnsi="Calibri" w:cs="Calibri"/>
          <w:b/>
          <w:bCs/>
        </w:rPr>
        <w:t xml:space="preserve">Vista </w:t>
      </w:r>
      <w:r w:rsidRPr="00B32569">
        <w:rPr>
          <w:rFonts w:ascii="Calibri" w:hAnsi="Calibri" w:cs="Calibri"/>
        </w:rPr>
        <w:t xml:space="preserve">la determinazione </w:t>
      </w:r>
      <w:r w:rsidRPr="00750C2D">
        <w:rPr>
          <w:rFonts w:ascii="Calibri" w:hAnsi="Calibri" w:cs="Calibri"/>
        </w:rPr>
        <w:t>del Sostituto del Direttore generale del 9 novembre 2023, n. 428 con la quale è stato prorogato l’incarico della dott.ssa Raffaella Cugini, dirigente amministrativo di seconda fascia - già conferitole ai sensi dell’art. 19 comma 5 del d. lgs. n. 165 del 2001 con determinazione del Direttore generale del 12 novembre 2020, n. 1157 - di dirigente dell’Ufficio Attività negoziale e gestione del patrimonio, di cui all’art. 13 comma 3 lett. c) del Regolamento di organizzazione dell’Agenzia;</w:t>
      </w:r>
    </w:p>
    <w:p w14:paraId="4FDB6E41" w14:textId="77777777" w:rsidR="00294EC8" w:rsidRPr="00750C2D" w:rsidRDefault="00294EC8">
      <w:pPr>
        <w:jc w:val="both"/>
        <w:rPr>
          <w:rFonts w:ascii="Calibri" w:hAnsi="Calibri"/>
          <w:b/>
        </w:rPr>
      </w:pPr>
    </w:p>
    <w:p w14:paraId="41D22226" w14:textId="77777777" w:rsidR="00294EC8" w:rsidRPr="00660F9C" w:rsidRDefault="004B1161">
      <w:pPr>
        <w:jc w:val="both"/>
        <w:rPr>
          <w:rFonts w:ascii="Calibri" w:hAnsi="Calibri"/>
        </w:rPr>
      </w:pPr>
      <w:r w:rsidRPr="00B32569">
        <w:rPr>
          <w:rFonts w:ascii="Calibri" w:eastAsia="Calibri" w:hAnsi="Calibri" w:cs="Calibri"/>
          <w:b/>
        </w:rPr>
        <w:t>Visto</w:t>
      </w:r>
      <w:r w:rsidRPr="00B32569">
        <w:rPr>
          <w:rFonts w:ascii="Calibri" w:eastAsia="Calibri" w:hAnsi="Calibri" w:cs="Calibri"/>
        </w:rPr>
        <w:t xml:space="preserve"> il Regolamento di contabilità dell’Agenzia Italiana del Farmaco, </w:t>
      </w:r>
      <w:r w:rsidRPr="00750C2D">
        <w:rPr>
          <w:rFonts w:ascii="Calibri" w:eastAsia="Calibri" w:hAnsi="Calibri" w:cs="Calibri"/>
        </w:rPr>
        <w:t>approvato con delibera del C.d.A. di AIFA n. 2 del 14 gennaio 2021, come modificato con la successiva delibera n. 33 del 28 maggio 2021, e pubblicato sul sito istituzionale dell’Agenzia in data 9 settembre 2021 (comunicazione nella Gazzetta Ufficiale della Repubblica italiana – Serie Generale n. 216 del 9 settembre 2021), per brevità anche “Regolamento di contabilità”;</w:t>
      </w:r>
    </w:p>
    <w:p w14:paraId="3574D89B" w14:textId="77777777" w:rsidR="00294EC8" w:rsidRPr="00660F9C" w:rsidRDefault="00294EC8">
      <w:pPr>
        <w:jc w:val="both"/>
        <w:rPr>
          <w:rFonts w:ascii="Calibri" w:eastAsia="Calibri" w:hAnsi="Calibri" w:cs="Calibri"/>
        </w:rPr>
      </w:pPr>
    </w:p>
    <w:p w14:paraId="421871D0" w14:textId="77777777" w:rsidR="009609F0" w:rsidRPr="00660F9C" w:rsidRDefault="009609F0" w:rsidP="009609F0">
      <w:pPr>
        <w:autoSpaceDE w:val="0"/>
        <w:jc w:val="both"/>
        <w:rPr>
          <w:rFonts w:ascii="Calibri" w:eastAsia="Calibri" w:hAnsi="Calibri" w:cs="Calibri"/>
        </w:rPr>
      </w:pPr>
      <w:r w:rsidRPr="00660F9C">
        <w:rPr>
          <w:rFonts w:ascii="Calibri" w:eastAsia="Calibri" w:hAnsi="Calibri" w:cs="Calibri"/>
          <w:b/>
        </w:rPr>
        <w:t>Visto</w:t>
      </w:r>
      <w:r w:rsidRPr="00660F9C">
        <w:rPr>
          <w:rFonts w:ascii="Calibri" w:eastAsia="Calibri" w:hAnsi="Calibri" w:cs="Calibri"/>
        </w:rPr>
        <w:t xml:space="preserve"> il decreto legislativo n. 36 del 31 marzo 2023 s.m.i., recante “Codice dei contratti pubblici” con i relativi allegati, i quali hanno acquistato efficacia per le procedure di acquisto dal 1° luglio 2023, in appresso per brevità anche “Codice”;</w:t>
      </w:r>
    </w:p>
    <w:p w14:paraId="354395BD" w14:textId="77777777" w:rsidR="009609F0" w:rsidRPr="00660F9C" w:rsidRDefault="009609F0">
      <w:pPr>
        <w:jc w:val="both"/>
        <w:rPr>
          <w:rFonts w:ascii="Calibri" w:eastAsia="Calibri" w:hAnsi="Calibri" w:cs="Calibri"/>
        </w:rPr>
      </w:pPr>
    </w:p>
    <w:p w14:paraId="6C8A83EB" w14:textId="77777777" w:rsidR="00210B8E" w:rsidRPr="00660F9C" w:rsidRDefault="00210B8E" w:rsidP="00210B8E">
      <w:pPr>
        <w:jc w:val="both"/>
        <w:rPr>
          <w:rFonts w:ascii="Calibri" w:eastAsia="Calibri" w:hAnsi="Calibri" w:cs="Calibri"/>
        </w:rPr>
      </w:pPr>
      <w:r w:rsidRPr="00660F9C">
        <w:rPr>
          <w:rFonts w:ascii="Calibri" w:hAnsi="Calibri" w:cs="Calibri"/>
          <w:b/>
          <w:bCs/>
        </w:rPr>
        <w:t>Visto</w:t>
      </w:r>
      <w:r w:rsidRPr="00660F9C">
        <w:rPr>
          <w:rFonts w:ascii="Calibri" w:hAnsi="Calibri" w:cs="Calibri"/>
          <w:bCs/>
        </w:rPr>
        <w:t> il decreto legislativo n. 209 del 31 dicembre 2024, recante “</w:t>
      </w:r>
      <w:r w:rsidRPr="00660F9C">
        <w:rPr>
          <w:rFonts w:ascii="Calibri" w:hAnsi="Calibri" w:cs="Calibri"/>
          <w:bCs/>
          <w:i/>
          <w:iCs/>
        </w:rPr>
        <w:t>Disposizioni integrative e correttive al codice dei contratti pubblici, di cui al Decreto Legislativo 31 marzo 2023, n. 36”</w:t>
      </w:r>
      <w:r w:rsidRPr="00660F9C">
        <w:rPr>
          <w:rFonts w:ascii="Calibri" w:eastAsia="Calibri" w:hAnsi="Calibri" w:cs="Calibri"/>
        </w:rPr>
        <w:t xml:space="preserve">, in appresso per brevità anche </w:t>
      </w:r>
      <w:r w:rsidRPr="00660F9C">
        <w:rPr>
          <w:rFonts w:ascii="Calibri" w:hAnsi="Calibri" w:cs="Calibri"/>
          <w:bCs/>
        </w:rPr>
        <w:t>“Correttivo”;</w:t>
      </w:r>
    </w:p>
    <w:p w14:paraId="18F3CAD4" w14:textId="77777777" w:rsidR="00210B8E" w:rsidRPr="00660F9C" w:rsidRDefault="00210B8E" w:rsidP="00210B8E">
      <w:pPr>
        <w:jc w:val="both"/>
        <w:rPr>
          <w:rFonts w:ascii="Calibri" w:eastAsia="Calibri" w:hAnsi="Calibri" w:cs="Calibri"/>
        </w:rPr>
      </w:pPr>
    </w:p>
    <w:p w14:paraId="5BB8F59D" w14:textId="7946F633" w:rsidR="00210B8E" w:rsidRPr="00660F9C" w:rsidRDefault="00210B8E" w:rsidP="00210B8E">
      <w:pPr>
        <w:jc w:val="both"/>
        <w:rPr>
          <w:rFonts w:ascii="Calibri" w:hAnsi="Calibri" w:cs="Calibri"/>
        </w:rPr>
      </w:pPr>
      <w:r w:rsidRPr="00660F9C">
        <w:rPr>
          <w:rFonts w:ascii="Calibri" w:hAnsi="Calibri" w:cs="Calibri"/>
          <w:b/>
          <w:bCs/>
        </w:rPr>
        <w:t>Visti</w:t>
      </w:r>
      <w:r w:rsidRPr="00660F9C">
        <w:rPr>
          <w:rFonts w:ascii="Calibri" w:hAnsi="Calibri" w:cs="Calibri"/>
        </w:rPr>
        <w:t xml:space="preserve"> in particolare gli artt. 62 e 63 del Codice in virtù dei quali, a partire dal 1° luglio 2023, le stazioni appaltanti devono essere qualificate presso l’ANAC con le modalità di cui all'Allegato II.4 al Codice n. 36/2023 medesimo; in difetto, potendo procedere unicamente all'acquisizione di </w:t>
      </w:r>
      <w:r w:rsidRPr="00660F9C">
        <w:rPr>
          <w:rFonts w:ascii="Calibri" w:hAnsi="Calibri" w:cs="Calibri"/>
        </w:rPr>
        <w:lastRenderedPageBreak/>
        <w:t xml:space="preserve">forniture e servizi di importo inferiore alle soglie previste per gli affidamenti diretti nonché attraverso l'effettuazione di ordini a valere su strumenti di acquisto messi a disposizione dalle centrali di committenza qualificate e dai soggetti aggregatori; </w:t>
      </w:r>
    </w:p>
    <w:p w14:paraId="61B376A1" w14:textId="77777777" w:rsidR="00210B8E" w:rsidRPr="00660F9C" w:rsidRDefault="00210B8E" w:rsidP="00210B8E">
      <w:pPr>
        <w:jc w:val="both"/>
        <w:rPr>
          <w:rFonts w:ascii="Calibri" w:hAnsi="Calibri" w:cs="Calibri"/>
        </w:rPr>
      </w:pPr>
    </w:p>
    <w:p w14:paraId="355BFA5D" w14:textId="77777777" w:rsidR="007F2D04" w:rsidRPr="00660F9C" w:rsidRDefault="007F2D04" w:rsidP="007F2D04">
      <w:pPr>
        <w:jc w:val="both"/>
        <w:rPr>
          <w:rFonts w:ascii="Calibri" w:hAnsi="Calibri" w:cs="Calibri"/>
          <w:bCs/>
        </w:rPr>
      </w:pPr>
      <w:r w:rsidRPr="00660F9C">
        <w:rPr>
          <w:rFonts w:ascii="Calibri" w:hAnsi="Calibri" w:cs="Calibri"/>
          <w:b/>
        </w:rPr>
        <w:t>Considerata</w:t>
      </w:r>
      <w:r w:rsidRPr="00660F9C">
        <w:rPr>
          <w:rFonts w:ascii="Calibri" w:hAnsi="Calibri" w:cs="Calibri"/>
          <w:bCs/>
        </w:rPr>
        <w:t xml:space="preserve"> la scadenza al 30/06/2025 della qualificazione n. ID 64998AB9D5EA2B3C649FDE7F, conseguita dall’AIFA </w:t>
      </w:r>
      <w:r w:rsidRPr="00660F9C">
        <w:rPr>
          <w:rFonts w:ascii="Calibri" w:hAnsi="Calibri" w:cs="Calibri"/>
        </w:rPr>
        <w:t xml:space="preserve">con un Livello SF1 “Livello Primo” </w:t>
      </w:r>
      <w:r w:rsidRPr="00660F9C">
        <w:rPr>
          <w:rFonts w:ascii="Calibri" w:hAnsi="Calibri" w:cs="Calibri"/>
          <w:bCs/>
        </w:rPr>
        <w:t>su istanza n. 3449 del 28/06/2023;</w:t>
      </w:r>
    </w:p>
    <w:p w14:paraId="094D5CA2" w14:textId="77777777" w:rsidR="007F2D04" w:rsidRPr="00660F9C" w:rsidRDefault="007F2D04" w:rsidP="00210B8E">
      <w:pPr>
        <w:jc w:val="both"/>
        <w:rPr>
          <w:rFonts w:ascii="Calibri" w:hAnsi="Calibri" w:cs="Calibri"/>
        </w:rPr>
      </w:pPr>
    </w:p>
    <w:p w14:paraId="3CDADC39" w14:textId="77777777" w:rsidR="00210B8E" w:rsidRPr="00660F9C" w:rsidRDefault="00210B8E" w:rsidP="00210B8E">
      <w:pPr>
        <w:jc w:val="both"/>
        <w:rPr>
          <w:rFonts w:ascii="Calibri" w:hAnsi="Calibri" w:cs="Calibri"/>
        </w:rPr>
      </w:pPr>
      <w:r w:rsidRPr="00660F9C">
        <w:rPr>
          <w:rFonts w:ascii="Calibri" w:hAnsi="Calibri" w:cs="Calibri"/>
          <w:b/>
          <w:bCs/>
        </w:rPr>
        <w:t>Visto</w:t>
      </w:r>
      <w:r w:rsidRPr="00660F9C">
        <w:rPr>
          <w:rFonts w:ascii="Calibri" w:hAnsi="Calibri" w:cs="Calibri"/>
        </w:rPr>
        <w:t xml:space="preserve"> il “</w:t>
      </w:r>
      <w:r w:rsidRPr="00660F9C">
        <w:rPr>
          <w:rFonts w:ascii="Calibri" w:hAnsi="Calibri" w:cs="Calibri"/>
          <w:i/>
          <w:iCs/>
        </w:rPr>
        <w:t>Regolamento dell’Autorità in materia di qualificazione delle stazioni appaltanti, ai sensi degli articoli 62 e 63 e dell’Allegato II.4 del decreto legislativo 31 marzo 2023, n. 36 e s.m.i.</w:t>
      </w:r>
      <w:r w:rsidRPr="00660F9C">
        <w:rPr>
          <w:rFonts w:ascii="Calibri" w:hAnsi="Calibri" w:cs="Calibri"/>
        </w:rPr>
        <w:t>”, adottato quindi dall’ANAC con Delibera n. 334 del 30 luglio 2025, il quale ridisegna la disciplina e i requisiti per la qualificazione delle stazioni appaltanti alla luce delle modifiche introdotte in materia dal Correttivo;</w:t>
      </w:r>
    </w:p>
    <w:p w14:paraId="689B988B" w14:textId="77777777" w:rsidR="007F2D04" w:rsidRPr="00660F9C" w:rsidRDefault="007F2D04" w:rsidP="00210B8E">
      <w:pPr>
        <w:jc w:val="both"/>
        <w:rPr>
          <w:rFonts w:ascii="Calibri" w:hAnsi="Calibri" w:cs="Calibri"/>
        </w:rPr>
      </w:pPr>
    </w:p>
    <w:p w14:paraId="4B3AA461" w14:textId="28B74D49" w:rsidR="00CD0BBB" w:rsidRPr="00B32569" w:rsidRDefault="00210B8E" w:rsidP="00750C2D">
      <w:pPr>
        <w:jc w:val="both"/>
        <w:rPr>
          <w:rFonts w:ascii="Calibri" w:hAnsi="Calibri" w:cs="Calibri"/>
        </w:rPr>
      </w:pPr>
      <w:r w:rsidRPr="00660F9C">
        <w:rPr>
          <w:rFonts w:ascii="Calibri" w:hAnsi="Calibri" w:cs="Calibri"/>
          <w:b/>
          <w:bCs/>
        </w:rPr>
        <w:t>Vista</w:t>
      </w:r>
      <w:r w:rsidRPr="00660F9C">
        <w:rPr>
          <w:rFonts w:ascii="Calibri" w:hAnsi="Calibri" w:cs="Calibri"/>
        </w:rPr>
        <w:t xml:space="preserve"> la richiesta di qualificazione </w:t>
      </w:r>
      <w:r w:rsidRPr="00750C2D">
        <w:rPr>
          <w:rFonts w:ascii="Calibri" w:hAnsi="Calibri" w:cs="Calibri"/>
        </w:rPr>
        <w:t>n.</w:t>
      </w:r>
      <w:r w:rsidRPr="00660F9C">
        <w:rPr>
          <w:rFonts w:ascii="Calibri" w:hAnsi="Calibri" w:cs="Calibri"/>
        </w:rPr>
        <w:t xml:space="preserve"> </w:t>
      </w:r>
      <w:r w:rsidRPr="00750C2D">
        <w:rPr>
          <w:rFonts w:ascii="Calibri" w:hAnsi="Calibri" w:cs="Calibri"/>
        </w:rPr>
        <w:t>38287</w:t>
      </w:r>
      <w:r w:rsidRPr="00660F9C">
        <w:rPr>
          <w:rFonts w:ascii="Calibri" w:hAnsi="Calibri" w:cs="Calibri"/>
        </w:rPr>
        <w:t xml:space="preserve"> presentata dall’AIFA in </w:t>
      </w:r>
      <w:r w:rsidRPr="00750C2D">
        <w:rPr>
          <w:rFonts w:ascii="Calibri" w:hAnsi="Calibri" w:cs="Calibri"/>
        </w:rPr>
        <w:t xml:space="preserve">data </w:t>
      </w:r>
      <w:r w:rsidRPr="00660F9C">
        <w:rPr>
          <w:rFonts w:ascii="Calibri" w:hAnsi="Calibri" w:cs="Calibri"/>
        </w:rPr>
        <w:t xml:space="preserve">30/09/2025 tramite il portale a tal fine messo a disposizione dall’ANAC ed acquisita da quest’ultima </w:t>
      </w:r>
      <w:r w:rsidR="007F2D04" w:rsidRPr="00660F9C">
        <w:rPr>
          <w:rFonts w:ascii="Calibri" w:hAnsi="Calibri" w:cs="Calibri"/>
        </w:rPr>
        <w:t xml:space="preserve">Autorità </w:t>
      </w:r>
      <w:r w:rsidRPr="00660F9C">
        <w:rPr>
          <w:rFonts w:ascii="Calibri" w:hAnsi="Calibri" w:cs="Calibri"/>
        </w:rPr>
        <w:t xml:space="preserve">al n. ID 68db96ccd1eea560e3eadebe, all’esito della quale l’Agenzia ha </w:t>
      </w:r>
      <w:r w:rsidR="00B32569" w:rsidRPr="00660F9C">
        <w:rPr>
          <w:rFonts w:ascii="Calibri" w:hAnsi="Calibri" w:cs="Calibri"/>
        </w:rPr>
        <w:t>mantenuto</w:t>
      </w:r>
      <w:r w:rsidRPr="00660F9C">
        <w:rPr>
          <w:rFonts w:ascii="Calibri" w:hAnsi="Calibri" w:cs="Calibri"/>
        </w:rPr>
        <w:t xml:space="preserve"> la</w:t>
      </w:r>
      <w:r w:rsidR="007F2D04" w:rsidRPr="00660F9C">
        <w:rPr>
          <w:rFonts w:ascii="Calibri" w:hAnsi="Calibri" w:cs="Calibri"/>
        </w:rPr>
        <w:t xml:space="preserve"> propria</w:t>
      </w:r>
      <w:r w:rsidRPr="00660F9C">
        <w:rPr>
          <w:rFonts w:ascii="Calibri" w:hAnsi="Calibri" w:cs="Calibri"/>
        </w:rPr>
        <w:t xml:space="preserve"> Qualificazione con un Livello </w:t>
      </w:r>
      <w:r w:rsidRPr="00750C2D">
        <w:rPr>
          <w:rFonts w:ascii="Calibri" w:hAnsi="Calibri" w:cs="Calibri"/>
        </w:rPr>
        <w:t>SF1 “Livello Primo”</w:t>
      </w:r>
      <w:r w:rsidRPr="00660F9C">
        <w:rPr>
          <w:rFonts w:ascii="Calibri" w:hAnsi="Calibri" w:cs="Calibri"/>
        </w:rPr>
        <w:t xml:space="preserve"> che la abilita a procedere ad acquisti di servizi e forniture </w:t>
      </w:r>
      <w:r w:rsidRPr="00750C2D">
        <w:rPr>
          <w:rFonts w:ascii="Calibri" w:hAnsi="Calibri" w:cs="Calibri"/>
        </w:rPr>
        <w:t>senza limite di importo</w:t>
      </w:r>
      <w:r w:rsidR="00B831DB" w:rsidRPr="00660F9C">
        <w:rPr>
          <w:rFonts w:ascii="Calibri" w:hAnsi="Calibri" w:cs="Calibri"/>
        </w:rPr>
        <w:t xml:space="preserve"> fino alla data del 30/09/2027</w:t>
      </w:r>
      <w:r w:rsidRPr="00660F9C">
        <w:rPr>
          <w:rFonts w:ascii="Calibri" w:hAnsi="Calibri" w:cs="Calibri"/>
        </w:rPr>
        <w:t>;</w:t>
      </w:r>
    </w:p>
    <w:p w14:paraId="78DE411C" w14:textId="77777777" w:rsidR="00294EC8" w:rsidRDefault="00294EC8">
      <w:pPr>
        <w:jc w:val="both"/>
        <w:rPr>
          <w:rFonts w:cs="Calibri"/>
          <w:color w:val="000000"/>
          <w:shd w:val="clear" w:color="auto" w:fill="B4C7DC"/>
        </w:rPr>
      </w:pPr>
    </w:p>
    <w:p w14:paraId="7883D035" w14:textId="77777777" w:rsidR="00294EC8" w:rsidRPr="007F2D04" w:rsidRDefault="004B1161">
      <w:pPr>
        <w:jc w:val="both"/>
        <w:rPr>
          <w:rFonts w:ascii="Calibri" w:hAnsi="Calibri" w:cs="Arial"/>
          <w:bCs/>
          <w:i/>
          <w:iCs/>
        </w:rPr>
      </w:pPr>
      <w:r>
        <w:rPr>
          <w:rFonts w:ascii="Calibri" w:hAnsi="Calibri" w:cs="Arial"/>
          <w:b/>
          <w:bCs/>
        </w:rPr>
        <w:t>Vista</w:t>
      </w:r>
      <w:r>
        <w:rPr>
          <w:rFonts w:ascii="Calibri" w:hAnsi="Calibri" w:cs="Arial"/>
          <w:bCs/>
        </w:rPr>
        <w:t xml:space="preserve"> la Determinazione </w:t>
      </w:r>
      <w:r w:rsidRPr="00750C2D">
        <w:rPr>
          <w:rFonts w:ascii="Calibri" w:hAnsi="Calibri" w:cs="Arial"/>
          <w:bCs/>
        </w:rPr>
        <w:t xml:space="preserve">del Sostituto del Direttore generale n. 285 del 13/07/2023, </w:t>
      </w:r>
      <w:r w:rsidRPr="007F2D04">
        <w:rPr>
          <w:rFonts w:ascii="Calibri" w:hAnsi="Calibri" w:cs="Arial"/>
          <w:bCs/>
        </w:rPr>
        <w:t xml:space="preserve">con cui - ai sensi dell’art. 15 del D. Lgs. n. 36/2023 e del relativo allegato I.2 </w:t>
      </w:r>
      <w:r w:rsidRPr="00750C2D">
        <w:rPr>
          <w:rFonts w:ascii="Calibri" w:hAnsi="Calibri" w:cs="Arial"/>
          <w:bCs/>
        </w:rPr>
        <w:t xml:space="preserve">- la dott.ssa Raffaella Cugini è </w:t>
      </w:r>
      <w:r w:rsidRPr="007F2D04">
        <w:rPr>
          <w:rFonts w:ascii="Calibri" w:hAnsi="Calibri" w:cs="Arial"/>
          <w:bCs/>
        </w:rPr>
        <w:t>stata individuata quale “</w:t>
      </w:r>
      <w:r w:rsidRPr="00750C2D">
        <w:rPr>
          <w:rFonts w:ascii="Calibri" w:hAnsi="Calibri" w:cs="Arial"/>
          <w:bCs/>
        </w:rPr>
        <w:t>Responsabile unico del progetto” (RUP)</w:t>
      </w:r>
      <w:r w:rsidRPr="007F2D04">
        <w:rPr>
          <w:rFonts w:ascii="Calibri" w:hAnsi="Calibri" w:cs="Arial"/>
          <w:bCs/>
        </w:rPr>
        <w:t xml:space="preserve"> </w:t>
      </w:r>
      <w:r w:rsidRPr="007F2D04">
        <w:rPr>
          <w:rFonts w:ascii="Calibri" w:hAnsi="Calibri"/>
          <w:bCs/>
        </w:rPr>
        <w:t xml:space="preserve">delle procedure di affidamento e di esecuzione </w:t>
      </w:r>
      <w:r w:rsidRPr="007F2D04">
        <w:rPr>
          <w:rFonts w:ascii="Calibri" w:hAnsi="Calibri"/>
        </w:rPr>
        <w:t>degli</w:t>
      </w:r>
      <w:r w:rsidRPr="007F2D04">
        <w:rPr>
          <w:rFonts w:ascii="Calibri" w:hAnsi="Calibri" w:cs="Arial"/>
          <w:bCs/>
        </w:rPr>
        <w:t xml:space="preserve"> appalti di servizi e forniture e concessioni di servizi, in ambito non ICT, d’importo inferiore, pari o superiore alle soglie comunitarie;</w:t>
      </w:r>
      <w:r w:rsidRPr="007F2D04">
        <w:rPr>
          <w:rFonts w:ascii="Calibri" w:hAnsi="Calibri" w:cs="Arial"/>
          <w:bCs/>
          <w:i/>
          <w:iCs/>
        </w:rPr>
        <w:t xml:space="preserve"> </w:t>
      </w:r>
    </w:p>
    <w:p w14:paraId="316A5D45" w14:textId="77777777" w:rsidR="001F5199" w:rsidRPr="00750C2D" w:rsidRDefault="001F5199" w:rsidP="001F5199">
      <w:pPr>
        <w:autoSpaceDE w:val="0"/>
        <w:jc w:val="both"/>
        <w:rPr>
          <w:rFonts w:ascii="Calibri" w:hAnsi="Calibri" w:cs="Calibri"/>
        </w:rPr>
      </w:pPr>
    </w:p>
    <w:p w14:paraId="06E62D9F" w14:textId="77777777" w:rsidR="0076288B" w:rsidRPr="007F2D04" w:rsidRDefault="0076288B" w:rsidP="0076288B">
      <w:pPr>
        <w:pStyle w:val="Default"/>
        <w:jc w:val="both"/>
        <w:rPr>
          <w:bCs/>
          <w:color w:val="auto"/>
        </w:rPr>
      </w:pPr>
      <w:r w:rsidRPr="00750C2D">
        <w:rPr>
          <w:b/>
          <w:bCs/>
          <w:color w:val="auto"/>
        </w:rPr>
        <w:t xml:space="preserve">Vista </w:t>
      </w:r>
      <w:r w:rsidRPr="00750C2D">
        <w:rPr>
          <w:color w:val="auto"/>
        </w:rPr>
        <w:t>la Legge 30 dicembre 2024, n. 207, pubblicata sulla Gazzetta Ufficiale n. 305 del 31 dicembre 2024 (Suppl. Ordinario n. 43/L), recante "Bilancio di previsione dello Stato per l’anno finanziario 2025 e bilancio pluriennale per il triennio 2025-2027";</w:t>
      </w:r>
      <w:r w:rsidRPr="007F2D04">
        <w:rPr>
          <w:bCs/>
          <w:color w:val="auto"/>
        </w:rPr>
        <w:t xml:space="preserve"> </w:t>
      </w:r>
    </w:p>
    <w:p w14:paraId="5A283618" w14:textId="77777777" w:rsidR="00294EC8" w:rsidRPr="007F2D04" w:rsidRDefault="00294EC8">
      <w:pPr>
        <w:jc w:val="both"/>
        <w:rPr>
          <w:rFonts w:cs="Calibri"/>
          <w:iCs/>
        </w:rPr>
      </w:pPr>
    </w:p>
    <w:p w14:paraId="2C60E056" w14:textId="22A930EB" w:rsidR="004B5BE9" w:rsidRPr="007F2D04" w:rsidRDefault="0076288B">
      <w:pPr>
        <w:shd w:val="clear" w:color="auto" w:fill="FFFFFF"/>
        <w:contextualSpacing/>
        <w:jc w:val="both"/>
        <w:rPr>
          <w:rFonts w:ascii="Calibri" w:hAnsi="Calibri" w:cs="Calibri"/>
          <w:bCs/>
        </w:rPr>
      </w:pPr>
      <w:r w:rsidRPr="00750C2D">
        <w:rPr>
          <w:rFonts w:ascii="Calibri" w:hAnsi="Calibri" w:cs="Calibri"/>
          <w:b/>
          <w:bCs/>
        </w:rPr>
        <w:t xml:space="preserve">Vista </w:t>
      </w:r>
      <w:r w:rsidRPr="00750C2D">
        <w:rPr>
          <w:rFonts w:ascii="Calibri" w:hAnsi="Calibri" w:cs="Calibri"/>
          <w:bCs/>
        </w:rPr>
        <w:t>la delibera del Consiglio di amministrazione dell’AIFA n. 48 del 23/10/2024, concernente l'adozione del documento di budget economico 2025 con annesso budget per il triennio 2025-2027 e la successiva la delibera n. 56 del 17 settembre 2025, con la quale il Consiglio di amministrazione ha approvato la revisione del budget 2025;</w:t>
      </w:r>
    </w:p>
    <w:p w14:paraId="0E050DB3" w14:textId="77777777" w:rsidR="00062F09" w:rsidRPr="007F2D04" w:rsidRDefault="00062F09" w:rsidP="004B5BE9">
      <w:pPr>
        <w:autoSpaceDE w:val="0"/>
        <w:jc w:val="both"/>
        <w:rPr>
          <w:rFonts w:ascii="Calibri" w:hAnsi="Calibri" w:cs="Calibri"/>
          <w:bCs/>
          <w:iCs/>
        </w:rPr>
      </w:pPr>
    </w:p>
    <w:p w14:paraId="4443BCCE" w14:textId="4E8B39CB" w:rsidR="00062F09" w:rsidRDefault="00062F09" w:rsidP="004B5BE9">
      <w:pPr>
        <w:autoSpaceDE w:val="0"/>
        <w:jc w:val="both"/>
        <w:rPr>
          <w:rFonts w:ascii="Calibri" w:hAnsi="Calibri" w:cs="Calibri"/>
          <w:bCs/>
          <w:iCs/>
        </w:rPr>
      </w:pPr>
      <w:r w:rsidRPr="007F2D04">
        <w:rPr>
          <w:rFonts w:ascii="Calibri" w:hAnsi="Calibri" w:cs="Calibri"/>
          <w:b/>
          <w:bCs/>
          <w:iCs/>
        </w:rPr>
        <w:t xml:space="preserve">Visto </w:t>
      </w:r>
      <w:r w:rsidRPr="007F2D04">
        <w:rPr>
          <w:rFonts w:ascii="Calibri" w:hAnsi="Calibri" w:cs="Calibri"/>
          <w:bCs/>
          <w:iCs/>
        </w:rPr>
        <w:t>il decreto legge n. 95 del 6 luglio 2012, convertito con modificazioni dalla legge</w:t>
      </w:r>
      <w:r w:rsidRPr="00062F09">
        <w:rPr>
          <w:rFonts w:ascii="Calibri" w:hAnsi="Calibri" w:cs="Calibri"/>
          <w:bCs/>
          <w:iCs/>
        </w:rPr>
        <w:t xml:space="preserve"> 7 agosto 2012, n. 135, recante “</w:t>
      </w:r>
      <w:r w:rsidRPr="00062F09">
        <w:rPr>
          <w:rFonts w:ascii="Calibri" w:hAnsi="Calibri" w:cs="Calibri"/>
          <w:bCs/>
          <w:i/>
          <w:iCs/>
        </w:rPr>
        <w:t>Disposizioni urgenti per la revisione della spesa pubblica con invarianza dei servizi ai cittadini</w:t>
      </w:r>
      <w:r w:rsidRPr="00062F09">
        <w:rPr>
          <w:rFonts w:ascii="Calibri" w:hAnsi="Calibri" w:cs="Calibri"/>
          <w:bCs/>
          <w:iCs/>
        </w:rPr>
        <w:t xml:space="preserve">” che all’articolo 1 comma 7 prevede l’obbligo per le amministrazioni pubbliche, tra cui l’AIFA, di approvvigionarsi di </w:t>
      </w:r>
      <w:r w:rsidRPr="00062F09">
        <w:rPr>
          <w:rFonts w:ascii="Calibri" w:hAnsi="Calibri" w:cs="Calibri"/>
          <w:bCs/>
          <w:iCs/>
          <w:u w:val="single"/>
        </w:rPr>
        <w:t>energia elettrica</w:t>
      </w:r>
      <w:r w:rsidRPr="00062F09">
        <w:rPr>
          <w:rFonts w:ascii="Calibri" w:hAnsi="Calibri" w:cs="Calibri"/>
          <w:bCs/>
          <w:iCs/>
        </w:rPr>
        <w:t>, gas, carburanti rete e carburanti extra rete, combustibili per riscaldamento, telefonia fissa e telefonia mobile attraverso le convenzioni e gli accordi quadro messi a disposizione da Consip S.p.A. o dalle centrali di committenza regionali di riferimento;</w:t>
      </w:r>
    </w:p>
    <w:p w14:paraId="138B1695" w14:textId="77777777" w:rsidR="00062F09" w:rsidRDefault="00062F09" w:rsidP="004B5BE9">
      <w:pPr>
        <w:autoSpaceDE w:val="0"/>
        <w:jc w:val="both"/>
        <w:rPr>
          <w:rFonts w:ascii="Calibri" w:hAnsi="Calibri" w:cs="Calibri"/>
          <w:bCs/>
          <w:iCs/>
        </w:rPr>
      </w:pPr>
    </w:p>
    <w:p w14:paraId="1BB5D8D8" w14:textId="30E7B82E" w:rsidR="00062F09" w:rsidRDefault="00062F09" w:rsidP="004B5BE9">
      <w:pPr>
        <w:autoSpaceDE w:val="0"/>
        <w:jc w:val="both"/>
        <w:rPr>
          <w:rFonts w:ascii="Calibri" w:hAnsi="Calibri" w:cs="Calibri"/>
          <w:bCs/>
          <w:iCs/>
        </w:rPr>
      </w:pPr>
      <w:r w:rsidRPr="00062F09">
        <w:rPr>
          <w:rFonts w:ascii="Calibri" w:hAnsi="Calibri" w:cs="Calibri"/>
          <w:b/>
          <w:bCs/>
          <w:iCs/>
        </w:rPr>
        <w:t xml:space="preserve">Visto </w:t>
      </w:r>
      <w:r w:rsidRPr="00062F09">
        <w:rPr>
          <w:rFonts w:ascii="Calibri" w:hAnsi="Calibri" w:cs="Calibri"/>
          <w:bCs/>
          <w:iCs/>
        </w:rPr>
        <w:t>l’art. 1 comma 510 della L. n. 208/2015 (legge di stabilità 2016) e ss. mm.ii.</w:t>
      </w:r>
      <w:r w:rsidR="006B5726">
        <w:rPr>
          <w:rFonts w:ascii="Calibri" w:hAnsi="Calibri" w:cs="Calibri"/>
          <w:bCs/>
          <w:iCs/>
        </w:rPr>
        <w:t xml:space="preserve"> </w:t>
      </w:r>
      <w:r w:rsidRPr="00062F09">
        <w:rPr>
          <w:rFonts w:ascii="Calibri" w:hAnsi="Calibri" w:cs="Calibri"/>
          <w:bCs/>
          <w:iCs/>
        </w:rPr>
        <w:t>in virtù del quale: “</w:t>
      </w:r>
      <w:r w:rsidRPr="00062F09">
        <w:rPr>
          <w:rFonts w:ascii="Calibri" w:hAnsi="Calibri" w:cs="Calibri"/>
          <w:bCs/>
          <w:i/>
          <w:iCs/>
        </w:rPr>
        <w:t xml:space="preserve">Le amministrazioni pubbliche obbligate ad approvvigionarsi attraverso le convenzioni di cui all'articolo 26 della legge 23 dicembre 1999, n. 488, stipulate da Consip S.p.A., ovvero dalle centrali di committenza regionali, possono procedere ad acquisti autonomi esclusivamente a seguito di apposita autorizzazione specificamente motivata resa dall'organo di vertice amministrativo e trasmessa al competente ufficio della Corte dei conti, qualora il bene o il servizio </w:t>
      </w:r>
      <w:r w:rsidRPr="00062F09">
        <w:rPr>
          <w:rFonts w:ascii="Calibri" w:hAnsi="Calibri" w:cs="Calibri"/>
          <w:bCs/>
          <w:i/>
          <w:iCs/>
        </w:rPr>
        <w:lastRenderedPageBreak/>
        <w:t>oggetto di convenzione non sia idoneo al soddisfacimento dello specifico fabbisogno dell'amministrazione per mancanza di caratteristiche essenziali</w:t>
      </w:r>
      <w:r w:rsidRPr="00062F09">
        <w:rPr>
          <w:rFonts w:ascii="Calibri" w:hAnsi="Calibri" w:cs="Calibri"/>
          <w:bCs/>
          <w:iCs/>
        </w:rPr>
        <w:t>”;</w:t>
      </w:r>
    </w:p>
    <w:p w14:paraId="567468A1" w14:textId="5709995B" w:rsidR="008F2180" w:rsidRPr="00924C42" w:rsidRDefault="008F2180" w:rsidP="008F2180">
      <w:pPr>
        <w:autoSpaceDE w:val="0"/>
        <w:jc w:val="both"/>
        <w:rPr>
          <w:rFonts w:ascii="Calibri" w:hAnsi="Calibri" w:cs="Calibri"/>
        </w:rPr>
      </w:pPr>
    </w:p>
    <w:p w14:paraId="0DB5CB30" w14:textId="4D998CE8" w:rsidR="00851209" w:rsidRPr="00851209" w:rsidRDefault="004B1161" w:rsidP="00851209">
      <w:pPr>
        <w:jc w:val="both"/>
        <w:rPr>
          <w:rFonts w:ascii="Calibri" w:eastAsiaTheme="minorHAnsi" w:hAnsi="Calibri" w:cs="Calibri"/>
          <w:lang w:eastAsia="en-US"/>
        </w:rPr>
      </w:pPr>
      <w:r w:rsidRPr="00750C2D">
        <w:rPr>
          <w:rFonts w:ascii="Calibri" w:eastAsiaTheme="minorHAnsi" w:hAnsi="Calibri" w:cs="Calibri-Bold"/>
          <w:b/>
          <w:bCs/>
          <w:lang w:eastAsia="en-US"/>
        </w:rPr>
        <w:t xml:space="preserve">Visto </w:t>
      </w:r>
      <w:r w:rsidRPr="00750C2D">
        <w:rPr>
          <w:rFonts w:ascii="Calibri" w:eastAsiaTheme="minorHAnsi" w:hAnsi="Calibri" w:cs="Calibri"/>
          <w:lang w:eastAsia="en-US"/>
        </w:rPr>
        <w:t xml:space="preserve">il contratto CIG originario </w:t>
      </w:r>
      <w:r w:rsidR="00B14EF7" w:rsidRPr="00750C2D">
        <w:rPr>
          <w:rFonts w:ascii="Calibri" w:eastAsiaTheme="minorHAnsi" w:hAnsi="Calibri" w:cs="Calibri"/>
          <w:lang w:eastAsia="en-US"/>
        </w:rPr>
        <w:t>98526052DB</w:t>
      </w:r>
      <w:r w:rsidR="005C7688" w:rsidRPr="00750C2D">
        <w:rPr>
          <w:rFonts w:ascii="Calibri" w:eastAsiaTheme="minorHAnsi" w:hAnsi="Calibri" w:cs="Calibri"/>
          <w:lang w:eastAsia="en-US"/>
        </w:rPr>
        <w:t>,</w:t>
      </w:r>
      <w:r w:rsidRPr="00750C2D">
        <w:rPr>
          <w:rFonts w:ascii="Calibri" w:eastAsiaTheme="minorHAnsi" w:hAnsi="Calibri" w:cs="Calibri"/>
          <w:lang w:eastAsia="en-US"/>
        </w:rPr>
        <w:t xml:space="preserve"> CIG derivato </w:t>
      </w:r>
      <w:r w:rsidR="00B14EF7" w:rsidRPr="00750C2D">
        <w:rPr>
          <w:rFonts w:ascii="Calibri" w:hAnsi="Calibri"/>
          <w:bCs/>
        </w:rPr>
        <w:t>B31CE4C260</w:t>
      </w:r>
      <w:r w:rsidR="005C7688" w:rsidRPr="00750C2D">
        <w:rPr>
          <w:rFonts w:ascii="Calibri" w:hAnsi="Calibri"/>
          <w:bCs/>
        </w:rPr>
        <w:t xml:space="preserve"> e</w:t>
      </w:r>
      <w:r w:rsidR="00B14EF7" w:rsidRPr="00750C2D">
        <w:rPr>
          <w:rFonts w:ascii="Calibri" w:hAnsi="Calibri"/>
          <w:bCs/>
        </w:rPr>
        <w:t xml:space="preserve"> </w:t>
      </w:r>
      <w:r w:rsidR="005C7688" w:rsidRPr="00750C2D">
        <w:rPr>
          <w:rFonts w:ascii="Calibri" w:hAnsi="Calibri" w:cs="Calibri"/>
          <w:bCs/>
        </w:rPr>
        <w:t>CUI</w:t>
      </w:r>
      <w:r w:rsidR="005C7688" w:rsidRPr="00750C2D">
        <w:rPr>
          <w:rFonts w:ascii="Calibri" w:hAnsi="Calibri" w:cs="Calibri"/>
        </w:rPr>
        <w:t xml:space="preserve"> F97345810580202400005, </w:t>
      </w:r>
      <w:r w:rsidRPr="00750C2D">
        <w:rPr>
          <w:rFonts w:ascii="Calibri" w:eastAsiaTheme="minorHAnsi" w:hAnsi="Calibri" w:cs="Calibri"/>
          <w:lang w:eastAsia="en-US"/>
        </w:rPr>
        <w:t xml:space="preserve">stipulato in data </w:t>
      </w:r>
      <w:r w:rsidR="00F47F9E" w:rsidRPr="00750C2D">
        <w:rPr>
          <w:rFonts w:ascii="Calibri" w:eastAsiaTheme="minorHAnsi" w:hAnsi="Calibri" w:cs="Calibri"/>
          <w:lang w:eastAsia="en-US"/>
        </w:rPr>
        <w:t>24</w:t>
      </w:r>
      <w:r w:rsidRPr="00750C2D">
        <w:rPr>
          <w:rFonts w:ascii="Calibri" w:eastAsiaTheme="minorHAnsi" w:hAnsi="Calibri" w:cs="Calibri"/>
          <w:lang w:eastAsia="en-US"/>
        </w:rPr>
        <w:t>/</w:t>
      </w:r>
      <w:r w:rsidR="00F47F9E" w:rsidRPr="00750C2D">
        <w:rPr>
          <w:rFonts w:ascii="Calibri" w:eastAsiaTheme="minorHAnsi" w:hAnsi="Calibri" w:cs="Calibri"/>
          <w:lang w:eastAsia="en-US"/>
        </w:rPr>
        <w:t>09</w:t>
      </w:r>
      <w:r w:rsidRPr="00750C2D">
        <w:rPr>
          <w:rFonts w:ascii="Calibri" w:eastAsiaTheme="minorHAnsi" w:hAnsi="Calibri" w:cs="Calibri"/>
          <w:lang w:eastAsia="en-US"/>
        </w:rPr>
        <w:t>/202</w:t>
      </w:r>
      <w:r w:rsidR="00F47F9E" w:rsidRPr="00750C2D">
        <w:rPr>
          <w:rFonts w:ascii="Calibri" w:eastAsiaTheme="minorHAnsi" w:hAnsi="Calibri" w:cs="Calibri"/>
          <w:lang w:eastAsia="en-US"/>
        </w:rPr>
        <w:t>4</w:t>
      </w:r>
      <w:r w:rsidRPr="00750C2D">
        <w:rPr>
          <w:rFonts w:ascii="Calibri" w:eastAsiaTheme="minorHAnsi" w:hAnsi="Calibri" w:cs="Calibri"/>
          <w:lang w:eastAsia="en-US"/>
        </w:rPr>
        <w:t>, in adesione alla Convenzione CONSIP denominata “</w:t>
      </w:r>
      <w:r w:rsidRPr="00750C2D">
        <w:rPr>
          <w:rFonts w:ascii="Calibri" w:eastAsiaTheme="minorHAnsi" w:hAnsi="Calibri" w:cs="Calibri-Italic"/>
          <w:i/>
          <w:iCs/>
          <w:lang w:eastAsia="en-US"/>
        </w:rPr>
        <w:t>Energia Elettrica 2</w:t>
      </w:r>
      <w:r w:rsidR="008E6763" w:rsidRPr="00750C2D">
        <w:rPr>
          <w:rFonts w:ascii="Calibri" w:eastAsiaTheme="minorHAnsi" w:hAnsi="Calibri" w:cs="Calibri-Italic"/>
          <w:i/>
          <w:iCs/>
          <w:lang w:eastAsia="en-US"/>
        </w:rPr>
        <w:t>1</w:t>
      </w:r>
      <w:r w:rsidRPr="00750C2D">
        <w:rPr>
          <w:rFonts w:ascii="Calibri" w:eastAsiaTheme="minorHAnsi" w:hAnsi="Calibri" w:cs="Calibri"/>
          <w:lang w:eastAsia="en-US"/>
        </w:rPr>
        <w:t xml:space="preserve">” Lotto 10 Provincia di Roma, tra AIFA e la HERA COMM S.p.A., giusta determina autorizzativa del </w:t>
      </w:r>
      <w:r w:rsidR="0002206A" w:rsidRPr="00750C2D">
        <w:rPr>
          <w:rFonts w:ascii="Calibri" w:eastAsiaTheme="minorHAnsi" w:hAnsi="Calibri" w:cs="Calibri"/>
          <w:lang w:eastAsia="en-US"/>
        </w:rPr>
        <w:t>Direttore Amministrativo</w:t>
      </w:r>
      <w:r w:rsidRPr="00750C2D">
        <w:rPr>
          <w:rFonts w:ascii="Calibri" w:eastAsiaTheme="minorHAnsi" w:hAnsi="Calibri" w:cs="Calibri"/>
          <w:lang w:eastAsia="en-US"/>
        </w:rPr>
        <w:t xml:space="preserve"> n. </w:t>
      </w:r>
      <w:r w:rsidR="0002206A" w:rsidRPr="00750C2D">
        <w:rPr>
          <w:rFonts w:ascii="Calibri" w:eastAsiaTheme="minorHAnsi" w:hAnsi="Calibri" w:cs="Calibri"/>
          <w:lang w:eastAsia="en-US"/>
        </w:rPr>
        <w:t>310</w:t>
      </w:r>
      <w:r w:rsidRPr="00750C2D">
        <w:rPr>
          <w:rFonts w:ascii="Calibri" w:eastAsiaTheme="minorHAnsi" w:hAnsi="Calibri" w:cs="Calibri"/>
          <w:lang w:eastAsia="en-US"/>
        </w:rPr>
        <w:t>/202</w:t>
      </w:r>
      <w:r w:rsidR="0002206A" w:rsidRPr="00750C2D">
        <w:rPr>
          <w:rFonts w:ascii="Calibri" w:eastAsiaTheme="minorHAnsi" w:hAnsi="Calibri" w:cs="Calibri"/>
          <w:lang w:eastAsia="en-US"/>
        </w:rPr>
        <w:t>4</w:t>
      </w:r>
      <w:r w:rsidRPr="00750C2D">
        <w:rPr>
          <w:rFonts w:ascii="Calibri" w:eastAsiaTheme="minorHAnsi" w:hAnsi="Calibri" w:cs="Calibri"/>
          <w:lang w:eastAsia="en-US"/>
        </w:rPr>
        <w:t xml:space="preserve">, e avente per oggetto la fornitura di energia elettrica </w:t>
      </w:r>
      <w:r w:rsidR="0002206A" w:rsidRPr="00750C2D">
        <w:rPr>
          <w:rFonts w:ascii="Calibri" w:eastAsiaTheme="minorHAnsi" w:hAnsi="Calibri" w:cs="Calibri"/>
          <w:lang w:eastAsia="en-US"/>
        </w:rPr>
        <w:t xml:space="preserve">a prezzo variabile </w:t>
      </w:r>
      <w:r w:rsidRPr="00750C2D">
        <w:rPr>
          <w:rFonts w:ascii="Calibri" w:eastAsiaTheme="minorHAnsi" w:hAnsi="Calibri" w:cs="Calibri"/>
          <w:lang w:eastAsia="en-US"/>
        </w:rPr>
        <w:t xml:space="preserve">e servizi connessi </w:t>
      </w:r>
      <w:r w:rsidR="0002206A" w:rsidRPr="00750C2D">
        <w:rPr>
          <w:rFonts w:ascii="Calibri" w:eastAsiaTheme="minorHAnsi" w:hAnsi="Calibri" w:cs="Calibri"/>
          <w:lang w:eastAsia="en-US"/>
        </w:rPr>
        <w:t xml:space="preserve">per le Pubbliche Amministrazioni </w:t>
      </w:r>
      <w:r w:rsidRPr="00750C2D">
        <w:rPr>
          <w:rFonts w:ascii="Calibri" w:eastAsiaTheme="minorHAnsi" w:hAnsi="Calibri" w:cs="Calibri"/>
          <w:lang w:eastAsia="en-US"/>
        </w:rPr>
        <w:t xml:space="preserve">per le sedi dell’Agenzia di via del Tritone n. </w:t>
      </w:r>
      <w:r w:rsidR="001F5199" w:rsidRPr="00750C2D">
        <w:rPr>
          <w:rFonts w:ascii="Calibri" w:eastAsiaTheme="minorHAnsi" w:hAnsi="Calibri" w:cs="Calibri"/>
          <w:lang w:eastAsia="en-US"/>
        </w:rPr>
        <w:t xml:space="preserve">181 e n. </w:t>
      </w:r>
      <w:r w:rsidRPr="00750C2D">
        <w:rPr>
          <w:rFonts w:ascii="Calibri" w:eastAsiaTheme="minorHAnsi" w:hAnsi="Calibri" w:cs="Calibri"/>
          <w:lang w:eastAsia="en-US"/>
        </w:rPr>
        <w:t>169 interni 4, 6 e 8</w:t>
      </w:r>
      <w:r w:rsidR="00B32569" w:rsidRPr="00750C2D">
        <w:rPr>
          <w:rFonts w:ascii="Calibri" w:eastAsiaTheme="minorHAnsi" w:hAnsi="Calibri" w:cs="Calibri"/>
          <w:lang w:eastAsia="en-US"/>
        </w:rPr>
        <w:t>, per un importo massimo di eur</w:t>
      </w:r>
      <w:r w:rsidR="00851209">
        <w:rPr>
          <w:rFonts w:ascii="Calibri" w:eastAsiaTheme="minorHAnsi" w:hAnsi="Calibri" w:cs="Calibri"/>
          <w:lang w:eastAsia="en-US"/>
        </w:rPr>
        <w:t xml:space="preserve">o </w:t>
      </w:r>
      <w:r w:rsidR="00851209" w:rsidRPr="00851209">
        <w:rPr>
          <w:rFonts w:ascii="Calibri" w:eastAsiaTheme="minorHAnsi" w:hAnsi="Calibri" w:cs="Calibri"/>
          <w:lang w:eastAsia="en-US"/>
        </w:rPr>
        <w:t>350.000,00 (trecentocinquantamila/00) inclusi oneri previsti per legge</w:t>
      </w:r>
      <w:r w:rsidR="00851209">
        <w:rPr>
          <w:rFonts w:ascii="Calibri" w:eastAsiaTheme="minorHAnsi" w:hAnsi="Calibri" w:cs="Calibri"/>
          <w:lang w:eastAsia="en-US"/>
        </w:rPr>
        <w:t>;</w:t>
      </w:r>
      <w:r w:rsidR="00851209" w:rsidRPr="00851209">
        <w:rPr>
          <w:rFonts w:ascii="Calibri" w:eastAsiaTheme="minorHAnsi" w:hAnsi="Calibri" w:cs="Calibri"/>
          <w:lang w:eastAsia="en-US"/>
        </w:rPr>
        <w:t xml:space="preserve"> </w:t>
      </w:r>
    </w:p>
    <w:p w14:paraId="1026135B" w14:textId="77777777" w:rsidR="00294EC8" w:rsidRDefault="00294EC8" w:rsidP="00750C2D">
      <w:pPr>
        <w:jc w:val="both"/>
        <w:rPr>
          <w:rFonts w:ascii="Calibri" w:eastAsiaTheme="minorHAnsi" w:hAnsi="Calibri" w:cs="Calibri"/>
          <w:color w:val="FF0000"/>
          <w:highlight w:val="yellow"/>
          <w:lang w:eastAsia="en-US"/>
        </w:rPr>
      </w:pPr>
    </w:p>
    <w:p w14:paraId="1FC155BD" w14:textId="3288914B" w:rsidR="00294EC8" w:rsidRPr="007F2D04" w:rsidRDefault="004B1161">
      <w:pPr>
        <w:jc w:val="both"/>
        <w:rPr>
          <w:rFonts w:ascii="Calibri" w:hAnsi="Calibri"/>
        </w:rPr>
      </w:pPr>
      <w:r w:rsidRPr="00750C2D">
        <w:rPr>
          <w:rFonts w:ascii="Calibri" w:eastAsiaTheme="minorHAnsi" w:hAnsi="Calibri" w:cs="Calibri-Bold"/>
          <w:b/>
          <w:bCs/>
          <w:lang w:eastAsia="en-US"/>
        </w:rPr>
        <w:t>Considerato</w:t>
      </w:r>
      <w:r w:rsidRPr="00750C2D">
        <w:rPr>
          <w:rFonts w:ascii="Calibri" w:eastAsiaTheme="minorHAnsi" w:hAnsi="Calibri" w:cs="Calibri-Bold"/>
          <w:bCs/>
          <w:lang w:eastAsia="en-US"/>
        </w:rPr>
        <w:t xml:space="preserve"> che il su citato Contratto </w:t>
      </w:r>
      <w:r w:rsidRPr="00750C2D">
        <w:rPr>
          <w:rFonts w:ascii="Calibri" w:eastAsiaTheme="minorHAnsi" w:hAnsi="Calibri" w:cs="Calibri"/>
          <w:lang w:eastAsia="en-US"/>
        </w:rPr>
        <w:t xml:space="preserve">CIG derivato </w:t>
      </w:r>
      <w:r w:rsidR="00B00DA7" w:rsidRPr="00750C2D">
        <w:rPr>
          <w:rFonts w:ascii="Calibri" w:hAnsi="Calibri"/>
          <w:bCs/>
        </w:rPr>
        <w:t>B31CE4C260</w:t>
      </w:r>
      <w:r w:rsidR="00B32569" w:rsidRPr="00750C2D">
        <w:rPr>
          <w:rFonts w:ascii="Calibri" w:hAnsi="Calibri"/>
          <w:bCs/>
        </w:rPr>
        <w:t xml:space="preserve">, </w:t>
      </w:r>
      <w:r w:rsidR="00B32569" w:rsidRPr="007F2D04">
        <w:rPr>
          <w:rFonts w:ascii="Calibri" w:eastAsiaTheme="minorHAnsi" w:hAnsi="Calibri" w:cs="Calibri"/>
          <w:lang w:eastAsia="en-US"/>
        </w:rPr>
        <w:t>avente per oggetto la fornitura di energia elettrica a prezzo variabile e servizi connessi per le Pubbliche Amministrazioni per le sedi dell’Agenzia di via del Tritone n. 181 e n. 169 interni 4, 6 e 8,</w:t>
      </w:r>
      <w:r w:rsidRPr="00750C2D">
        <w:rPr>
          <w:rFonts w:ascii="Calibri" w:eastAsiaTheme="minorHAnsi" w:hAnsi="Calibri" w:cs="Calibri"/>
          <w:lang w:eastAsia="en-US"/>
        </w:rPr>
        <w:t xml:space="preserve"> è in scadenza al 30/11/202</w:t>
      </w:r>
      <w:r w:rsidR="001A178C" w:rsidRPr="00750C2D">
        <w:rPr>
          <w:rFonts w:ascii="Calibri" w:eastAsiaTheme="minorHAnsi" w:hAnsi="Calibri" w:cs="Calibri"/>
          <w:lang w:eastAsia="en-US"/>
        </w:rPr>
        <w:t>5</w:t>
      </w:r>
      <w:r w:rsidRPr="00750C2D">
        <w:rPr>
          <w:rFonts w:ascii="Calibri" w:eastAsiaTheme="minorHAnsi" w:hAnsi="Calibri" w:cs="Calibri"/>
          <w:lang w:eastAsia="en-US"/>
        </w:rPr>
        <w:t>;</w:t>
      </w:r>
    </w:p>
    <w:p w14:paraId="5702F8AB" w14:textId="77777777" w:rsidR="00294EC8" w:rsidRPr="00750C2D" w:rsidRDefault="00294EC8">
      <w:pPr>
        <w:jc w:val="both"/>
        <w:rPr>
          <w:rFonts w:ascii="Calibri" w:hAnsi="Calibri"/>
        </w:rPr>
      </w:pPr>
    </w:p>
    <w:p w14:paraId="280A9D20" w14:textId="26989070" w:rsidR="00294EC8" w:rsidRPr="007F2D04" w:rsidRDefault="004B1161">
      <w:pPr>
        <w:jc w:val="both"/>
        <w:rPr>
          <w:rFonts w:ascii="Calibri" w:hAnsi="Calibri"/>
        </w:rPr>
      </w:pPr>
      <w:r w:rsidRPr="00750C2D">
        <w:rPr>
          <w:rFonts w:ascii="Calibri" w:eastAsiaTheme="minorHAnsi" w:hAnsi="Calibri" w:cs="Calibri-Bold"/>
          <w:b/>
          <w:bCs/>
          <w:lang w:eastAsia="en-US"/>
        </w:rPr>
        <w:t xml:space="preserve">Preso atto </w:t>
      </w:r>
      <w:r w:rsidRPr="00750C2D">
        <w:rPr>
          <w:rFonts w:ascii="Calibri" w:eastAsiaTheme="minorHAnsi" w:hAnsi="Calibri" w:cs="Calibri"/>
          <w:lang w:eastAsia="en-US"/>
        </w:rPr>
        <w:t>che</w:t>
      </w:r>
      <w:r w:rsidR="00062F09" w:rsidRPr="00750C2D">
        <w:rPr>
          <w:rFonts w:ascii="Calibri" w:eastAsiaTheme="minorHAnsi" w:hAnsi="Calibri" w:cs="Calibri"/>
          <w:lang w:eastAsia="en-US"/>
        </w:rPr>
        <w:t xml:space="preserve"> dal 27/01/2025 al 27/01/2026</w:t>
      </w:r>
      <w:r w:rsidRPr="00750C2D">
        <w:rPr>
          <w:rFonts w:ascii="Calibri" w:eastAsiaTheme="minorHAnsi" w:hAnsi="Calibri" w:cs="Calibri"/>
          <w:lang w:eastAsia="en-US"/>
        </w:rPr>
        <w:t xml:space="preserve"> è attivo il Lotto n. 10 Provincia di Roma della Convenzione Consip “</w:t>
      </w:r>
      <w:r w:rsidRPr="00750C2D">
        <w:rPr>
          <w:rFonts w:ascii="Calibri" w:eastAsiaTheme="minorHAnsi" w:hAnsi="Calibri" w:cs="Calibri-Italic"/>
          <w:i/>
          <w:iCs/>
          <w:lang w:eastAsia="en-US"/>
        </w:rPr>
        <w:t>Energia elettrica 2</w:t>
      </w:r>
      <w:r w:rsidR="00B00DA7" w:rsidRPr="00750C2D">
        <w:rPr>
          <w:rFonts w:ascii="Calibri" w:eastAsiaTheme="minorHAnsi" w:hAnsi="Calibri" w:cs="Calibri-Italic"/>
          <w:i/>
          <w:iCs/>
          <w:lang w:eastAsia="en-US"/>
        </w:rPr>
        <w:t>2</w:t>
      </w:r>
      <w:r w:rsidRPr="00750C2D">
        <w:rPr>
          <w:rFonts w:ascii="Calibri" w:eastAsiaTheme="minorHAnsi" w:hAnsi="Calibri" w:cs="Calibri-Italic"/>
          <w:i/>
          <w:iCs/>
          <w:lang w:eastAsia="en-US"/>
        </w:rPr>
        <w:t>”</w:t>
      </w:r>
      <w:r w:rsidRPr="00750C2D">
        <w:rPr>
          <w:rFonts w:ascii="Calibri" w:eastAsiaTheme="minorHAnsi" w:hAnsi="Calibri" w:cs="Calibri"/>
          <w:lang w:eastAsia="en-US"/>
        </w:rPr>
        <w:t xml:space="preserve">, per la fornitura di energia elettrica </w:t>
      </w:r>
      <w:r w:rsidR="008E79C4" w:rsidRPr="00750C2D">
        <w:rPr>
          <w:rFonts w:ascii="Calibri" w:eastAsiaTheme="minorHAnsi" w:hAnsi="Calibri" w:cs="Calibri"/>
          <w:lang w:eastAsia="en-US"/>
        </w:rPr>
        <w:t xml:space="preserve">a prezzo variabile e </w:t>
      </w:r>
      <w:r w:rsidRPr="00750C2D">
        <w:rPr>
          <w:rFonts w:ascii="Calibri" w:eastAsiaTheme="minorHAnsi" w:hAnsi="Calibri" w:cs="Calibri"/>
          <w:lang w:eastAsia="en-US"/>
        </w:rPr>
        <w:t xml:space="preserve">servizi connessi per le Pubbliche Amministrazioni, CIG originario </w:t>
      </w:r>
      <w:r w:rsidR="0002206A" w:rsidRPr="00750C2D">
        <w:rPr>
          <w:rFonts w:ascii="Calibri" w:eastAsiaTheme="minorHAnsi" w:hAnsi="Calibri" w:cs="Calibri"/>
          <w:lang w:eastAsia="en-US"/>
        </w:rPr>
        <w:t>B2B7814FDC</w:t>
      </w:r>
      <w:r w:rsidRPr="00750C2D">
        <w:rPr>
          <w:rFonts w:ascii="Calibri" w:eastAsiaTheme="minorHAnsi" w:hAnsi="Calibri" w:cs="Calibri"/>
          <w:lang w:eastAsia="en-US"/>
        </w:rPr>
        <w:t xml:space="preserve">, aggiudicato all’Operatore Economico </w:t>
      </w:r>
      <w:r w:rsidR="0002206A" w:rsidRPr="00750C2D">
        <w:rPr>
          <w:rFonts w:ascii="Calibri" w:eastAsiaTheme="minorHAnsi" w:hAnsi="Calibri" w:cs="Calibri"/>
          <w:lang w:eastAsia="en-US"/>
        </w:rPr>
        <w:t xml:space="preserve">A2A ENERGIA </w:t>
      </w:r>
      <w:r w:rsidRPr="00750C2D">
        <w:rPr>
          <w:rFonts w:ascii="Calibri" w:eastAsiaTheme="minorHAnsi" w:hAnsi="Calibri" w:cs="Calibri"/>
          <w:lang w:eastAsia="en-US"/>
        </w:rPr>
        <w:t xml:space="preserve">S.p.A. a seguito di procedura di gara indetta da Consip S.p.A. ai sensi del D. Lgs. n. </w:t>
      </w:r>
      <w:r w:rsidR="0002206A" w:rsidRPr="00750C2D">
        <w:rPr>
          <w:rFonts w:ascii="Calibri" w:eastAsiaTheme="minorHAnsi" w:hAnsi="Calibri" w:cs="Calibri"/>
          <w:lang w:eastAsia="en-US"/>
        </w:rPr>
        <w:t>36</w:t>
      </w:r>
      <w:r w:rsidRPr="00750C2D">
        <w:rPr>
          <w:rFonts w:ascii="Calibri" w:eastAsiaTheme="minorHAnsi" w:hAnsi="Calibri" w:cs="Calibri"/>
          <w:lang w:eastAsia="en-US"/>
        </w:rPr>
        <w:t>/20</w:t>
      </w:r>
      <w:r w:rsidR="0002206A" w:rsidRPr="00750C2D">
        <w:rPr>
          <w:rFonts w:ascii="Calibri" w:eastAsiaTheme="minorHAnsi" w:hAnsi="Calibri" w:cs="Calibri"/>
          <w:lang w:eastAsia="en-US"/>
        </w:rPr>
        <w:t>23</w:t>
      </w:r>
      <w:r w:rsidR="000B47A2" w:rsidRPr="00750C2D">
        <w:rPr>
          <w:rFonts w:ascii="Calibri" w:eastAsiaTheme="minorHAnsi" w:hAnsi="Calibri" w:cs="Calibri"/>
          <w:lang w:eastAsia="en-US"/>
        </w:rPr>
        <w:t xml:space="preserve"> e s.m.i.;</w:t>
      </w:r>
    </w:p>
    <w:p w14:paraId="3A3AA8C5" w14:textId="77777777" w:rsidR="00294EC8" w:rsidRPr="00750C2D" w:rsidRDefault="00294EC8">
      <w:pPr>
        <w:jc w:val="both"/>
        <w:rPr>
          <w:rFonts w:ascii="Calibri" w:eastAsiaTheme="minorHAnsi" w:hAnsi="Calibri" w:cs="Calibri"/>
          <w:color w:val="FF0000"/>
          <w:lang w:eastAsia="en-US"/>
        </w:rPr>
      </w:pPr>
    </w:p>
    <w:p w14:paraId="776966BA" w14:textId="06C01A66" w:rsidR="00294EC8" w:rsidRDefault="004B1161">
      <w:pPr>
        <w:shd w:val="clear" w:color="auto" w:fill="FDFCFA"/>
        <w:jc w:val="both"/>
        <w:rPr>
          <w:rFonts w:asciiTheme="minorHAnsi" w:hAnsiTheme="minorHAnsi" w:cstheme="minorHAnsi"/>
        </w:rPr>
      </w:pPr>
      <w:r w:rsidRPr="00750C2D">
        <w:rPr>
          <w:rFonts w:asciiTheme="minorHAnsi" w:hAnsiTheme="minorHAnsi" w:cstheme="minorHAnsi"/>
          <w:b/>
          <w:bCs/>
        </w:rPr>
        <w:t>Preso atto</w:t>
      </w:r>
      <w:r w:rsidRPr="00750C2D">
        <w:rPr>
          <w:rFonts w:asciiTheme="minorHAnsi" w:hAnsiTheme="minorHAnsi" w:cstheme="minorHAnsi"/>
        </w:rPr>
        <w:t xml:space="preserve"> che l’OE aggiudicatario</w:t>
      </w:r>
      <w:r w:rsidR="00B32569" w:rsidRPr="00750C2D">
        <w:rPr>
          <w:rFonts w:asciiTheme="minorHAnsi" w:hAnsiTheme="minorHAnsi" w:cstheme="minorHAnsi"/>
        </w:rPr>
        <w:t xml:space="preserve"> </w:t>
      </w:r>
      <w:r w:rsidR="00B32569" w:rsidRPr="00750C2D">
        <w:rPr>
          <w:rFonts w:ascii="Calibri" w:eastAsiaTheme="minorHAnsi" w:hAnsi="Calibri" w:cs="Calibri"/>
          <w:lang w:eastAsia="en-US"/>
        </w:rPr>
        <w:t>Lotto n. 10 Provincia di Roma della Convenzione Consip “</w:t>
      </w:r>
      <w:r w:rsidR="00B32569" w:rsidRPr="00750C2D">
        <w:rPr>
          <w:rFonts w:ascii="Calibri" w:eastAsiaTheme="minorHAnsi" w:hAnsi="Calibri" w:cs="Calibri-Italic"/>
          <w:i/>
          <w:iCs/>
          <w:lang w:eastAsia="en-US"/>
        </w:rPr>
        <w:t>Energia elettrica 22”</w:t>
      </w:r>
      <w:r w:rsidR="00B32569" w:rsidRPr="00750C2D">
        <w:rPr>
          <w:rFonts w:ascii="Calibri" w:eastAsiaTheme="minorHAnsi" w:hAnsi="Calibri" w:cs="Calibri"/>
          <w:lang w:eastAsia="en-US"/>
        </w:rPr>
        <w:t xml:space="preserve"> </w:t>
      </w:r>
      <w:r w:rsidRPr="00750C2D">
        <w:rPr>
          <w:rFonts w:asciiTheme="minorHAnsi" w:hAnsiTheme="minorHAnsi" w:cstheme="minorHAnsi"/>
        </w:rPr>
        <w:t>è tenuto a dare esecuzione al Contratto di fornitura che si perfeziona con la ricezione dell’Ordine di fornitura (ODA) inviato dall’Amministrazione che intende aderire alla Convenzione;</w:t>
      </w:r>
    </w:p>
    <w:p w14:paraId="3DBE3238" w14:textId="77777777" w:rsidR="00B32569" w:rsidRDefault="00B32569">
      <w:pPr>
        <w:shd w:val="clear" w:color="auto" w:fill="FDFCFA"/>
        <w:jc w:val="both"/>
        <w:rPr>
          <w:rFonts w:asciiTheme="minorHAnsi" w:hAnsiTheme="minorHAnsi" w:cstheme="minorHAnsi"/>
        </w:rPr>
      </w:pPr>
    </w:p>
    <w:p w14:paraId="1C18EF61" w14:textId="77777777" w:rsidR="00B32569" w:rsidRPr="00750C2D" w:rsidRDefault="00B32569" w:rsidP="00B32569">
      <w:pPr>
        <w:shd w:val="clear" w:color="auto" w:fill="FFFFFF"/>
        <w:contextualSpacing/>
        <w:jc w:val="both"/>
        <w:rPr>
          <w:rFonts w:ascii="Calibri" w:hAnsi="Calibri" w:cs="Calibri"/>
          <w:b/>
          <w:bCs/>
        </w:rPr>
      </w:pPr>
      <w:r w:rsidRPr="00750C2D">
        <w:rPr>
          <w:rFonts w:ascii="Calibri" w:hAnsi="Calibri" w:cs="Calibri"/>
          <w:b/>
          <w:bCs/>
        </w:rPr>
        <w:t>Visto</w:t>
      </w:r>
      <w:r w:rsidRPr="00750C2D">
        <w:rPr>
          <w:rFonts w:ascii="Calibri" w:hAnsi="Calibri" w:cs="Calibri"/>
          <w:bCs/>
        </w:rPr>
        <w:t xml:space="preserve"> il comma 1 dell’art. 37 del Codice, ai sensi del quale “</w:t>
      </w:r>
      <w:r w:rsidRPr="00750C2D">
        <w:rPr>
          <w:rFonts w:ascii="Calibri" w:hAnsi="Calibri" w:cs="Calibri"/>
          <w:bCs/>
          <w:i/>
        </w:rPr>
        <w:t>Le stazioni appaltanti e gli enti concedenti adottano il programma triennale dei lavori pubblici e il programma triennale degli acquisti di beni e servizi. I programmi sono approvati nel rispetto dei documenti programmatori e in coerenza con il bilancio e, per gli enti locali, secondo le norme della programmazione economico-finanziaria e i principi contabili</w:t>
      </w:r>
      <w:r w:rsidRPr="00750C2D">
        <w:rPr>
          <w:rFonts w:ascii="Calibri" w:hAnsi="Calibri" w:cs="Calibri"/>
          <w:bCs/>
        </w:rPr>
        <w:t>”;</w:t>
      </w:r>
    </w:p>
    <w:p w14:paraId="03A42140" w14:textId="77777777" w:rsidR="00B32569" w:rsidRPr="00750C2D" w:rsidRDefault="00B32569" w:rsidP="00B32569">
      <w:pPr>
        <w:shd w:val="clear" w:color="auto" w:fill="FFFFFF"/>
        <w:contextualSpacing/>
        <w:jc w:val="both"/>
        <w:rPr>
          <w:rFonts w:ascii="Calibri" w:hAnsi="Calibri" w:cs="Calibri"/>
          <w:b/>
          <w:bCs/>
        </w:rPr>
      </w:pPr>
    </w:p>
    <w:p w14:paraId="4A9C52E4" w14:textId="77777777" w:rsidR="00B32569" w:rsidRPr="00750C2D" w:rsidRDefault="00B32569" w:rsidP="00B32569">
      <w:pPr>
        <w:shd w:val="clear" w:color="auto" w:fill="FFFFFF"/>
        <w:contextualSpacing/>
        <w:jc w:val="both"/>
        <w:rPr>
          <w:rFonts w:ascii="Calibri" w:hAnsi="Calibri" w:cs="Calibri"/>
          <w:bCs/>
        </w:rPr>
      </w:pPr>
      <w:r w:rsidRPr="00750C2D">
        <w:rPr>
          <w:rFonts w:ascii="Calibri" w:hAnsi="Calibri" w:cs="Calibri"/>
          <w:b/>
          <w:bCs/>
        </w:rPr>
        <w:t xml:space="preserve">Visti </w:t>
      </w:r>
      <w:r w:rsidRPr="00750C2D">
        <w:rPr>
          <w:rFonts w:ascii="Calibri" w:hAnsi="Calibri" w:cs="Calibri"/>
          <w:bCs/>
        </w:rPr>
        <w:t>altresì il comma 3 del su citato art. 37 del Codice in virtù del quale “</w:t>
      </w:r>
      <w:r w:rsidRPr="00750C2D">
        <w:rPr>
          <w:rFonts w:ascii="Calibri" w:hAnsi="Calibri" w:cs="Calibri"/>
          <w:bCs/>
          <w:i/>
        </w:rPr>
        <w:t>Il programma triennale di acquisti di beni e servizi e i relativi aggiornamenti annuali indicano gli acquisti di importo stimato pari o superiore alla soglia di cui all’articolo 50, comma 1, lettera b)</w:t>
      </w:r>
      <w:r w:rsidRPr="00750C2D">
        <w:rPr>
          <w:rFonts w:ascii="Calibri" w:hAnsi="Calibri" w:cs="Calibri"/>
          <w:bCs/>
        </w:rPr>
        <w:t>”, pari a euro 140.000,00 oltre IVA;</w:t>
      </w:r>
    </w:p>
    <w:p w14:paraId="6A24C8F8" w14:textId="77777777" w:rsidR="00B32569" w:rsidRPr="00750C2D" w:rsidRDefault="00B32569" w:rsidP="00B32569">
      <w:pPr>
        <w:shd w:val="clear" w:color="auto" w:fill="FFFFFF"/>
        <w:contextualSpacing/>
        <w:jc w:val="both"/>
        <w:rPr>
          <w:rFonts w:ascii="Calibri" w:hAnsi="Calibri" w:cs="Calibri"/>
          <w:bCs/>
        </w:rPr>
      </w:pPr>
    </w:p>
    <w:p w14:paraId="203ED1A0" w14:textId="77777777" w:rsidR="00B32569" w:rsidRPr="00AF2E52" w:rsidRDefault="00B32569" w:rsidP="00B32569">
      <w:pPr>
        <w:shd w:val="clear" w:color="auto" w:fill="FFFFFF"/>
        <w:contextualSpacing/>
        <w:jc w:val="both"/>
        <w:rPr>
          <w:rFonts w:asciiTheme="minorHAnsi" w:hAnsiTheme="minorHAnsi" w:cstheme="minorHAnsi"/>
          <w:b/>
          <w:bCs/>
        </w:rPr>
      </w:pPr>
      <w:r w:rsidRPr="00750C2D">
        <w:rPr>
          <w:rFonts w:asciiTheme="minorHAnsi" w:hAnsiTheme="minorHAnsi" w:cstheme="minorHAnsi"/>
          <w:b/>
          <w:bCs/>
        </w:rPr>
        <w:t xml:space="preserve">Vista </w:t>
      </w:r>
      <w:r w:rsidRPr="00750C2D">
        <w:rPr>
          <w:rFonts w:asciiTheme="minorHAnsi" w:hAnsiTheme="minorHAnsi" w:cstheme="minorHAnsi"/>
        </w:rPr>
        <w:t>la delibera n. 64 del 10/12/2024 con la quale il Consiglio di amministrazione ha dato atto che la programmazione triennale degli acquisti per gli anni 2025-2026-2027 corrisponde agli indirizzi strategici impartiti dal Consiglio di amministrazione medesimo attraverso i documenti programmatici dell’Agenzia e di bilancio;</w:t>
      </w:r>
    </w:p>
    <w:p w14:paraId="24FCA072" w14:textId="77777777" w:rsidR="00B32569" w:rsidRPr="00750C2D" w:rsidRDefault="00B32569" w:rsidP="00B32569">
      <w:pPr>
        <w:shd w:val="clear" w:color="auto" w:fill="FFFFFF"/>
        <w:contextualSpacing/>
        <w:jc w:val="both"/>
        <w:rPr>
          <w:rFonts w:ascii="Calibri" w:hAnsi="Calibri" w:cs="Calibri"/>
          <w:b/>
          <w:bCs/>
        </w:rPr>
      </w:pPr>
    </w:p>
    <w:p w14:paraId="0AA40D89" w14:textId="77777777" w:rsidR="00B32569" w:rsidRPr="007F2D04" w:rsidRDefault="00B32569" w:rsidP="00B32569">
      <w:pPr>
        <w:shd w:val="clear" w:color="auto" w:fill="FFFFFF"/>
        <w:contextualSpacing/>
        <w:jc w:val="both"/>
        <w:rPr>
          <w:rFonts w:ascii="Calibri" w:hAnsi="Calibri" w:cs="Calibri"/>
          <w:strike/>
        </w:rPr>
      </w:pPr>
      <w:r w:rsidRPr="00750C2D">
        <w:rPr>
          <w:rFonts w:ascii="Calibri" w:hAnsi="Calibri" w:cs="Calibri"/>
          <w:b/>
          <w:bCs/>
        </w:rPr>
        <w:t xml:space="preserve">Vista </w:t>
      </w:r>
      <w:r w:rsidRPr="00750C2D">
        <w:rPr>
          <w:rFonts w:ascii="Calibri" w:hAnsi="Calibri" w:cs="Calibri"/>
          <w:bCs/>
        </w:rPr>
        <w:t>la Determina AIFA a firma del Direttore Amministrativo n. 6 del 14/01/2025 con la quale è stato adottato il “</w:t>
      </w:r>
      <w:r w:rsidRPr="00750C2D">
        <w:rPr>
          <w:rFonts w:ascii="Calibri" w:hAnsi="Calibri" w:cs="Calibri"/>
          <w:bCs/>
          <w:i/>
        </w:rPr>
        <w:t>Programma triennale degli acquisti di forniture e servizi dell’Agenzia Italiana del Farmaco per gli anni 2025-2026 e 2027</w:t>
      </w:r>
      <w:r w:rsidRPr="00750C2D">
        <w:rPr>
          <w:rFonts w:ascii="Calibri" w:hAnsi="Calibri" w:cs="Calibri"/>
          <w:bCs/>
        </w:rPr>
        <w:t xml:space="preserve">”, ai sensi dell’art. 37 del D. Lgs. n. 36/2023, approvato ai sensi del medesimo “nel rispetto dei documenti </w:t>
      </w:r>
      <w:r w:rsidRPr="00750C2D">
        <w:rPr>
          <w:rFonts w:ascii="Calibri" w:hAnsi="Calibri" w:cs="Calibri"/>
          <w:bCs/>
          <w:i/>
          <w:iCs/>
        </w:rPr>
        <w:t>programmatori e in coerenza con il bilancio</w:t>
      </w:r>
      <w:r w:rsidRPr="00750C2D">
        <w:rPr>
          <w:rFonts w:ascii="Calibri" w:hAnsi="Calibri" w:cs="Calibri"/>
          <w:bCs/>
        </w:rPr>
        <w:t>”;</w:t>
      </w:r>
    </w:p>
    <w:p w14:paraId="52A7E542" w14:textId="77777777" w:rsidR="00B32569" w:rsidRPr="007F2D04" w:rsidRDefault="00B32569" w:rsidP="00B32569">
      <w:pPr>
        <w:shd w:val="clear" w:color="auto" w:fill="FFFFFF"/>
        <w:contextualSpacing/>
        <w:jc w:val="both"/>
        <w:rPr>
          <w:rFonts w:ascii="Calibri" w:hAnsi="Calibri" w:cs="Calibri"/>
          <w:strike/>
        </w:rPr>
      </w:pPr>
    </w:p>
    <w:p w14:paraId="0E13006D" w14:textId="77777777" w:rsidR="00B32569" w:rsidRPr="007F2D04" w:rsidRDefault="00B32569" w:rsidP="00B32569">
      <w:pPr>
        <w:autoSpaceDE w:val="0"/>
        <w:jc w:val="both"/>
        <w:rPr>
          <w:rFonts w:ascii="Calibri" w:hAnsi="Calibri" w:cs="Calibri"/>
          <w:bCs/>
        </w:rPr>
      </w:pPr>
      <w:r w:rsidRPr="00750C2D">
        <w:rPr>
          <w:rFonts w:ascii="Calibri" w:hAnsi="Calibri" w:cs="Calibri"/>
          <w:b/>
          <w:bCs/>
        </w:rPr>
        <w:t xml:space="preserve">Considerato </w:t>
      </w:r>
      <w:r w:rsidRPr="00750C2D">
        <w:rPr>
          <w:rFonts w:ascii="Calibri" w:hAnsi="Calibri" w:cs="Calibri"/>
          <w:bCs/>
        </w:rPr>
        <w:t xml:space="preserve">che l’Agenzia, al fine di ottimizzare e contenere i consumi energetici, ha avviato nel 2024 un piano di efficientamento energetico legato ai lavori di riqualificazione impiantistica e di </w:t>
      </w:r>
      <w:r w:rsidRPr="00750C2D">
        <w:rPr>
          <w:rFonts w:ascii="Calibri" w:hAnsi="Calibri" w:cs="Calibri"/>
          <w:bCs/>
          <w:i/>
          <w:iCs/>
        </w:rPr>
        <w:lastRenderedPageBreak/>
        <w:t>relamping</w:t>
      </w:r>
      <w:r w:rsidRPr="00750C2D">
        <w:rPr>
          <w:rFonts w:ascii="Calibri" w:hAnsi="Calibri" w:cs="Calibri"/>
          <w:bCs/>
        </w:rPr>
        <w:t xml:space="preserve"> dell’intero stabile di via del Tritone n. 181 e che pertanto, in fase di stesura del suddetto Programma triennale non si era in grado di stimare l’importo del nuovo contratto per la fornitura di energia elettrica dello stabile medesimo e di inserirlo in programmazione</w:t>
      </w:r>
      <w:r w:rsidRPr="007F2D04">
        <w:rPr>
          <w:rFonts w:ascii="Calibri" w:hAnsi="Calibri" w:cs="Calibri"/>
          <w:bCs/>
        </w:rPr>
        <w:t>;</w:t>
      </w:r>
    </w:p>
    <w:p w14:paraId="0A041B36" w14:textId="77777777" w:rsidR="00B32569" w:rsidRPr="007F2D04" w:rsidRDefault="00B32569" w:rsidP="00B32569">
      <w:pPr>
        <w:autoSpaceDE w:val="0"/>
        <w:jc w:val="both"/>
        <w:rPr>
          <w:rFonts w:ascii="Calibri" w:hAnsi="Calibri" w:cs="Calibri"/>
          <w:bCs/>
        </w:rPr>
      </w:pPr>
    </w:p>
    <w:p w14:paraId="5A949047" w14:textId="77777777" w:rsidR="00B32569" w:rsidRPr="007F2D04" w:rsidRDefault="00B32569" w:rsidP="00B32569">
      <w:pPr>
        <w:shd w:val="clear" w:color="auto" w:fill="FFFFFF"/>
        <w:contextualSpacing/>
        <w:jc w:val="both"/>
        <w:rPr>
          <w:rFonts w:ascii="Calibri" w:hAnsi="Calibri" w:cs="Calibri"/>
          <w:bCs/>
        </w:rPr>
      </w:pPr>
      <w:r w:rsidRPr="00750C2D">
        <w:rPr>
          <w:rFonts w:ascii="Calibri" w:hAnsi="Calibri" w:cs="Calibri"/>
          <w:b/>
        </w:rPr>
        <w:t>Considerato</w:t>
      </w:r>
      <w:r w:rsidRPr="00750C2D">
        <w:rPr>
          <w:rFonts w:ascii="Calibri" w:hAnsi="Calibri" w:cs="Calibri"/>
        </w:rPr>
        <w:t xml:space="preserve"> che il Programma degli acquisti dell’Agenzia costituisce per l’AIFA un documento avente carattere meramente programmatico e che le modifiche alla programmazione sono espressamente consentite dal comma 9 dell’art. 7 Allegato I.5 al Codice ai sensi del quale la stazione appaltante ha la possibilità di aggiornare o modificare i programmi di acquisti nel corso dell'anno, previa apposita approvazione dell'organo competente, per garantirne la corrispondenza alle effettive esigenze di acquisto qualora mutino le condizioni sulle quali si basa la programmazione;</w:t>
      </w:r>
    </w:p>
    <w:p w14:paraId="106FCD56" w14:textId="77777777" w:rsidR="00B32569" w:rsidRPr="00750C2D" w:rsidRDefault="00B32569" w:rsidP="00B32569">
      <w:pPr>
        <w:shd w:val="clear" w:color="auto" w:fill="FFFFFF"/>
        <w:contextualSpacing/>
        <w:jc w:val="both"/>
        <w:rPr>
          <w:rFonts w:ascii="Calibri" w:hAnsi="Calibri" w:cs="Calibri"/>
          <w:bCs/>
        </w:rPr>
      </w:pPr>
    </w:p>
    <w:p w14:paraId="2C25120B" w14:textId="77777777" w:rsidR="00B32569" w:rsidRDefault="00B32569" w:rsidP="00B32569">
      <w:pPr>
        <w:autoSpaceDE w:val="0"/>
        <w:jc w:val="both"/>
        <w:rPr>
          <w:rFonts w:ascii="Calibri" w:hAnsi="Calibri" w:cs="Calibri"/>
        </w:rPr>
      </w:pPr>
      <w:r w:rsidRPr="00750C2D">
        <w:rPr>
          <w:rFonts w:ascii="Calibri" w:hAnsi="Calibri" w:cs="Calibri"/>
          <w:b/>
          <w:bCs/>
        </w:rPr>
        <w:t xml:space="preserve">Vista </w:t>
      </w:r>
      <w:r w:rsidRPr="00750C2D">
        <w:rPr>
          <w:rFonts w:ascii="Calibri" w:hAnsi="Calibri" w:cs="Calibri"/>
        </w:rPr>
        <w:t>la nota informativa prot. n. 112403 dell’08/09/2025 con la quale è stata inviata all’attenzione del C.d.A. per la debita approvazione la proposta di nuovi fabbisogni di acquisto rispetto a quanto previsto nelle Programmazioni degli acquisti dell’AIFA, e in particolare la necessità di inserire nel “</w:t>
      </w:r>
      <w:r w:rsidRPr="00750C2D">
        <w:rPr>
          <w:rFonts w:ascii="Calibri" w:hAnsi="Calibri" w:cs="Calibri"/>
          <w:i/>
        </w:rPr>
        <w:t>Programma triennale degli acquisti di forniture e servizi dell’Agenzia Italiana del Farmaco per gli anni 2025-2026-2027</w:t>
      </w:r>
      <w:r w:rsidRPr="00750C2D">
        <w:rPr>
          <w:rFonts w:ascii="Calibri" w:hAnsi="Calibri" w:cs="Calibri"/>
        </w:rPr>
        <w:t xml:space="preserve">” l’acquisto, in adesione alla Convenzione Consip “Energia Elettrica 22 - lotto 10 provincia di Roma”, della fornitura di energia elettrica per le sedi AIFA in Roma, rispettivamente di via del Tritone n. 181 e di via del Tritone n. 169, interni 4, 6 e 8, per un periodo di 12 mesi con decorrenza 01/12/2025 e per un importo stimato, sulla base  dei consumi dell’ultimo anno connessi al </w:t>
      </w:r>
      <w:r w:rsidRPr="00750C2D">
        <w:rPr>
          <w:rFonts w:ascii="Calibri" w:hAnsi="Calibri" w:cs="Calibri"/>
          <w:bCs/>
        </w:rPr>
        <w:t>piano di efficientamento energetico in corso</w:t>
      </w:r>
      <w:r w:rsidRPr="00750C2D">
        <w:rPr>
          <w:rFonts w:ascii="Calibri" w:hAnsi="Calibri" w:cs="Calibri"/>
        </w:rPr>
        <w:t xml:space="preserve">, in euro 160.000,00 oltre IVA; </w:t>
      </w:r>
    </w:p>
    <w:p w14:paraId="2531F382" w14:textId="77777777" w:rsidR="00B32569" w:rsidRDefault="00B32569" w:rsidP="00B32569">
      <w:pPr>
        <w:autoSpaceDE w:val="0"/>
        <w:jc w:val="right"/>
        <w:rPr>
          <w:rFonts w:ascii="Calibri" w:hAnsi="Calibri" w:cs="Calibri"/>
        </w:rPr>
      </w:pPr>
    </w:p>
    <w:p w14:paraId="08578EF5" w14:textId="77777777" w:rsidR="00B32569" w:rsidRPr="007F2D04" w:rsidRDefault="00B32569" w:rsidP="00B32569">
      <w:pPr>
        <w:autoSpaceDE w:val="0"/>
        <w:jc w:val="both"/>
        <w:rPr>
          <w:rFonts w:ascii="Calibri" w:hAnsi="Calibri" w:cs="Calibri"/>
          <w:bCs/>
          <w:iCs/>
        </w:rPr>
      </w:pPr>
      <w:r w:rsidRPr="00750C2D">
        <w:rPr>
          <w:rFonts w:ascii="Calibri" w:hAnsi="Calibri" w:cs="Calibri"/>
          <w:b/>
          <w:bCs/>
          <w:iCs/>
        </w:rPr>
        <w:t xml:space="preserve">Vista </w:t>
      </w:r>
      <w:r w:rsidRPr="00750C2D">
        <w:rPr>
          <w:rFonts w:ascii="Calibri" w:hAnsi="Calibri" w:cs="Calibri"/>
          <w:iCs/>
        </w:rPr>
        <w:t>la delibera n. 57 del 17/09/2025 con la quale il Consiglio di amministrazione ha autorizzato l’acquisto in parola;</w:t>
      </w:r>
      <w:r w:rsidRPr="007F2D04">
        <w:rPr>
          <w:rFonts w:ascii="Calibri" w:hAnsi="Calibri" w:cs="Calibri"/>
          <w:bCs/>
          <w:iCs/>
        </w:rPr>
        <w:t xml:space="preserve"> </w:t>
      </w:r>
    </w:p>
    <w:p w14:paraId="2196F39F" w14:textId="77777777" w:rsidR="00294EC8" w:rsidRPr="007F2D04" w:rsidRDefault="00294EC8">
      <w:pPr>
        <w:spacing w:after="240"/>
        <w:contextualSpacing/>
        <w:jc w:val="both"/>
        <w:rPr>
          <w:rFonts w:ascii="Calibri" w:hAnsi="Calibri" w:cs="Arial"/>
          <w:bCs/>
          <w:color w:val="FF0000"/>
        </w:rPr>
      </w:pPr>
    </w:p>
    <w:p w14:paraId="370CCC97" w14:textId="0F42198E" w:rsidR="00294EC8" w:rsidRPr="00750C2D" w:rsidRDefault="004B1161" w:rsidP="0088499D">
      <w:pPr>
        <w:jc w:val="both"/>
        <w:rPr>
          <w:rFonts w:ascii="Calibri" w:hAnsi="Calibri" w:cs="Calibri"/>
        </w:rPr>
      </w:pPr>
      <w:r w:rsidRPr="007F2D04">
        <w:rPr>
          <w:rFonts w:ascii="Calibri" w:hAnsi="Calibri" w:cs="Calibri"/>
          <w:b/>
        </w:rPr>
        <w:t>Visto</w:t>
      </w:r>
      <w:r w:rsidRPr="007F2D04">
        <w:rPr>
          <w:rFonts w:ascii="Calibri" w:hAnsi="Calibri"/>
        </w:rPr>
        <w:t xml:space="preserve"> </w:t>
      </w:r>
      <w:r w:rsidRPr="007F2D04">
        <w:rPr>
          <w:rFonts w:ascii="Calibri" w:hAnsi="Calibri" w:cs="Arial"/>
          <w:bCs/>
        </w:rPr>
        <w:t xml:space="preserve">il modulo “232_01” di </w:t>
      </w:r>
      <w:r w:rsidRPr="007F2D04">
        <w:rPr>
          <w:rFonts w:ascii="Calibri" w:hAnsi="Calibri" w:cs="Calibri"/>
        </w:rPr>
        <w:t xml:space="preserve">“Richiesta Acquisti previsti nel Budget”, </w:t>
      </w:r>
      <w:r w:rsidRPr="00750C2D">
        <w:rPr>
          <w:rFonts w:ascii="Calibri" w:hAnsi="Calibri" w:cs="Calibri"/>
        </w:rPr>
        <w:t>dell’Ufficio Attività negoziale e gestione patrimonio</w:t>
      </w:r>
      <w:r w:rsidR="006B5726" w:rsidRPr="00750C2D">
        <w:rPr>
          <w:rFonts w:ascii="Calibri" w:hAnsi="Calibri" w:cs="Calibri"/>
        </w:rPr>
        <w:t>,</w:t>
      </w:r>
      <w:r w:rsidRPr="00750C2D">
        <w:rPr>
          <w:rFonts w:ascii="Calibri" w:hAnsi="Calibri" w:cs="Calibri"/>
        </w:rPr>
        <w:t xml:space="preserve"> prot. ID. n. </w:t>
      </w:r>
      <w:r w:rsidR="0088499D" w:rsidRPr="00750C2D">
        <w:rPr>
          <w:rFonts w:ascii="Calibri" w:hAnsi="Calibri" w:cs="Calibri"/>
        </w:rPr>
        <w:t>195735965</w:t>
      </w:r>
      <w:r w:rsidR="0002206A" w:rsidRPr="00750C2D">
        <w:rPr>
          <w:rFonts w:ascii="Calibri" w:hAnsi="Calibri" w:cs="Calibri"/>
        </w:rPr>
        <w:t xml:space="preserve"> </w:t>
      </w:r>
      <w:r w:rsidRPr="00750C2D">
        <w:rPr>
          <w:rFonts w:ascii="Calibri" w:hAnsi="Calibri" w:cs="Calibri"/>
        </w:rPr>
        <w:t>del 23/0</w:t>
      </w:r>
      <w:r w:rsidR="0002206A" w:rsidRPr="00750C2D">
        <w:rPr>
          <w:rFonts w:ascii="Calibri" w:hAnsi="Calibri" w:cs="Calibri"/>
        </w:rPr>
        <w:t>9</w:t>
      </w:r>
      <w:r w:rsidRPr="00750C2D">
        <w:rPr>
          <w:rFonts w:ascii="Calibri" w:hAnsi="Calibri" w:cs="Calibri"/>
        </w:rPr>
        <w:t>/202</w:t>
      </w:r>
      <w:r w:rsidR="0002206A" w:rsidRPr="00750C2D">
        <w:rPr>
          <w:rFonts w:ascii="Calibri" w:hAnsi="Calibri" w:cs="Calibri"/>
        </w:rPr>
        <w:t>5</w:t>
      </w:r>
      <w:r w:rsidRPr="00750C2D">
        <w:rPr>
          <w:rFonts w:ascii="Calibri" w:hAnsi="Calibri" w:cs="Calibri"/>
        </w:rPr>
        <w:t>, con il quale è stato richiesto di aderire alla Convenzione Consip denominata “</w:t>
      </w:r>
      <w:r w:rsidRPr="00750C2D">
        <w:rPr>
          <w:rFonts w:ascii="Calibri" w:hAnsi="Calibri" w:cs="Calibri"/>
          <w:i/>
        </w:rPr>
        <w:t xml:space="preserve">Energia Elettrica </w:t>
      </w:r>
      <w:r w:rsidR="0002206A" w:rsidRPr="00750C2D">
        <w:rPr>
          <w:rFonts w:ascii="Calibri" w:hAnsi="Calibri" w:cs="Calibri"/>
          <w:i/>
        </w:rPr>
        <w:t>22</w:t>
      </w:r>
      <w:r w:rsidRPr="00750C2D">
        <w:rPr>
          <w:rFonts w:ascii="Calibri" w:hAnsi="Calibri" w:cs="Calibri"/>
        </w:rPr>
        <w:t xml:space="preserve">” Lotto n. 10 Provincia di Roma - CIG originario </w:t>
      </w:r>
      <w:r w:rsidR="008E79C4" w:rsidRPr="00750C2D">
        <w:rPr>
          <w:rFonts w:ascii="Calibri" w:eastAsiaTheme="minorHAnsi" w:hAnsi="Calibri" w:cs="Calibri"/>
          <w:lang w:eastAsia="en-US"/>
        </w:rPr>
        <w:t>B2B7814FDC</w:t>
      </w:r>
      <w:r w:rsidRPr="00750C2D">
        <w:rPr>
          <w:rFonts w:ascii="Calibri" w:hAnsi="Calibri" w:cs="Calibri"/>
        </w:rPr>
        <w:t xml:space="preserve">, relativa alla fornitura di energia elettrica </w:t>
      </w:r>
      <w:r w:rsidR="008E79C4" w:rsidRPr="00750C2D">
        <w:rPr>
          <w:rFonts w:ascii="Calibri" w:hAnsi="Calibri" w:cs="Calibri"/>
        </w:rPr>
        <w:t xml:space="preserve">a prezzo variabile e </w:t>
      </w:r>
      <w:r w:rsidRPr="00750C2D">
        <w:rPr>
          <w:rFonts w:ascii="Calibri" w:hAnsi="Calibri" w:cs="Calibri"/>
        </w:rPr>
        <w:t xml:space="preserve">servizi connessi per le Pubbliche Amministrazioni il cui fornitore è </w:t>
      </w:r>
      <w:r w:rsidR="008E79C4" w:rsidRPr="00750C2D">
        <w:rPr>
          <w:rFonts w:ascii="Calibri" w:hAnsi="Calibri" w:cs="Calibri"/>
        </w:rPr>
        <w:t xml:space="preserve">A2A ENERGIA </w:t>
      </w:r>
      <w:r w:rsidRPr="00750C2D">
        <w:rPr>
          <w:rFonts w:ascii="Calibri" w:hAnsi="Calibri" w:cs="Calibri"/>
        </w:rPr>
        <w:t xml:space="preserve">S.p.A., per un periodo di 12 (dodici) mesi </w:t>
      </w:r>
      <w:r w:rsidR="00062F09" w:rsidRPr="00750C2D">
        <w:rPr>
          <w:rFonts w:ascii="Calibri" w:hAnsi="Calibri" w:cs="Calibri"/>
        </w:rPr>
        <w:t xml:space="preserve">a partire dal 01/12/2025 </w:t>
      </w:r>
      <w:r w:rsidRPr="00750C2D">
        <w:rPr>
          <w:rFonts w:ascii="Calibri" w:hAnsi="Calibri" w:cs="Calibri"/>
        </w:rPr>
        <w:t xml:space="preserve">e </w:t>
      </w:r>
      <w:r w:rsidR="0088499D" w:rsidRPr="00750C2D">
        <w:rPr>
          <w:rFonts w:ascii="Calibri" w:hAnsi="Calibri" w:cs="Calibri"/>
        </w:rPr>
        <w:t xml:space="preserve">per </w:t>
      </w:r>
      <w:r w:rsidRPr="00750C2D">
        <w:rPr>
          <w:rFonts w:ascii="Calibri" w:hAnsi="Calibri" w:cs="Calibri"/>
        </w:rPr>
        <w:t xml:space="preserve">un importo stimato, sulla base dei </w:t>
      </w:r>
      <w:r w:rsidR="008E79C4" w:rsidRPr="00750C2D">
        <w:rPr>
          <w:rFonts w:ascii="Calibri" w:hAnsi="Calibri" w:cs="Calibri"/>
        </w:rPr>
        <w:t>dati</w:t>
      </w:r>
      <w:r w:rsidRPr="00750C2D">
        <w:rPr>
          <w:rFonts w:ascii="Calibri" w:hAnsi="Calibri" w:cs="Calibri"/>
        </w:rPr>
        <w:t xml:space="preserve"> storici, non superiore a euro </w:t>
      </w:r>
      <w:bookmarkStart w:id="3" w:name="_Hlk167357731"/>
      <w:r w:rsidR="008E79C4" w:rsidRPr="00750C2D">
        <w:rPr>
          <w:rFonts w:ascii="Calibri" w:hAnsi="Calibri" w:cs="Calibri"/>
        </w:rPr>
        <w:t>16</w:t>
      </w:r>
      <w:r w:rsidRPr="00750C2D">
        <w:rPr>
          <w:rFonts w:ascii="Calibri" w:hAnsi="Calibri" w:cs="Calibri"/>
        </w:rPr>
        <w:t>0.000,00 (</w:t>
      </w:r>
      <w:r w:rsidR="008E79C4" w:rsidRPr="00750C2D">
        <w:rPr>
          <w:rFonts w:ascii="Calibri" w:hAnsi="Calibri" w:cs="Calibri"/>
        </w:rPr>
        <w:t>centosessantamila</w:t>
      </w:r>
      <w:r w:rsidRPr="00750C2D">
        <w:rPr>
          <w:rFonts w:ascii="Calibri" w:hAnsi="Calibri" w:cs="Calibri"/>
        </w:rPr>
        <w:t xml:space="preserve">/00) </w:t>
      </w:r>
      <w:r w:rsidR="008E79C4" w:rsidRPr="00750C2D">
        <w:rPr>
          <w:rFonts w:ascii="Calibri" w:hAnsi="Calibri" w:cs="Calibri"/>
        </w:rPr>
        <w:t xml:space="preserve">oltre IVA ed </w:t>
      </w:r>
      <w:r w:rsidRPr="00750C2D">
        <w:rPr>
          <w:rFonts w:ascii="Calibri" w:hAnsi="Calibri" w:cs="Calibri"/>
        </w:rPr>
        <w:t>oneri previsti per legge</w:t>
      </w:r>
      <w:bookmarkEnd w:id="3"/>
      <w:r w:rsidR="008E79C4" w:rsidRPr="00750C2D">
        <w:rPr>
          <w:rFonts w:ascii="Calibri" w:hAnsi="Calibri" w:cs="Calibri"/>
        </w:rPr>
        <w:t xml:space="preserve"> - CUI F97345810580202500006 - </w:t>
      </w:r>
      <w:r w:rsidRPr="00750C2D">
        <w:rPr>
          <w:rFonts w:ascii="Calibri" w:hAnsi="Calibri" w:cs="Calibri"/>
        </w:rPr>
        <w:t>per le sedi AIFA in Roma, rispettivamente</w:t>
      </w:r>
      <w:r w:rsidR="00CF4E03" w:rsidRPr="00750C2D">
        <w:rPr>
          <w:rFonts w:ascii="Calibri" w:hAnsi="Calibri" w:cs="Calibri"/>
        </w:rPr>
        <w:t xml:space="preserve"> di</w:t>
      </w:r>
      <w:r w:rsidRPr="00750C2D">
        <w:rPr>
          <w:rFonts w:ascii="Calibri" w:hAnsi="Calibri" w:cs="Calibri"/>
        </w:rPr>
        <w:t xml:space="preserve"> via del Tritone n. 181 e </w:t>
      </w:r>
      <w:r w:rsidR="00CF4E03" w:rsidRPr="00750C2D">
        <w:rPr>
          <w:rFonts w:ascii="Calibri" w:hAnsi="Calibri" w:cs="Calibri"/>
        </w:rPr>
        <w:t xml:space="preserve">di </w:t>
      </w:r>
      <w:r w:rsidRPr="00750C2D">
        <w:rPr>
          <w:rFonts w:ascii="Calibri" w:hAnsi="Calibri" w:cs="Calibri"/>
        </w:rPr>
        <w:t xml:space="preserve">via del </w:t>
      </w:r>
      <w:bookmarkStart w:id="4" w:name="_Hlk176852369"/>
      <w:r w:rsidRPr="00750C2D">
        <w:rPr>
          <w:rFonts w:ascii="Calibri" w:hAnsi="Calibri" w:cs="Calibri"/>
        </w:rPr>
        <w:t>Tritone n. 169, interni 4, 6 e 8</w:t>
      </w:r>
      <w:bookmarkEnd w:id="4"/>
      <w:r w:rsidRPr="00750C2D">
        <w:rPr>
          <w:rFonts w:ascii="Calibri" w:hAnsi="Calibri" w:cs="Calibri"/>
        </w:rPr>
        <w:t>;</w:t>
      </w:r>
    </w:p>
    <w:p w14:paraId="01118EAE" w14:textId="77777777" w:rsidR="00294EC8" w:rsidRPr="00750C2D" w:rsidRDefault="00294EC8">
      <w:pPr>
        <w:jc w:val="both"/>
        <w:rPr>
          <w:rFonts w:ascii="Calibri" w:hAnsi="Calibri" w:cs="Calibri"/>
        </w:rPr>
      </w:pPr>
    </w:p>
    <w:p w14:paraId="199B6A2D" w14:textId="2161B074" w:rsidR="00294EC8" w:rsidRPr="007F2D04" w:rsidRDefault="004B1161">
      <w:pPr>
        <w:jc w:val="both"/>
        <w:rPr>
          <w:rFonts w:ascii="Calibri" w:hAnsi="Calibri"/>
        </w:rPr>
      </w:pPr>
      <w:r w:rsidRPr="007F2D04">
        <w:rPr>
          <w:rFonts w:ascii="Calibri" w:hAnsi="Calibri" w:cs="Calibri"/>
          <w:b/>
          <w:bCs/>
          <w:color w:val="000000"/>
          <w:shd w:val="clear" w:color="auto" w:fill="FDFCFA"/>
        </w:rPr>
        <w:t>Preso atto</w:t>
      </w:r>
      <w:r w:rsidRPr="007F2D04">
        <w:rPr>
          <w:rFonts w:ascii="Calibri" w:hAnsi="Calibri" w:cs="Calibri"/>
          <w:color w:val="000000"/>
          <w:shd w:val="clear" w:color="auto" w:fill="FDFCFA"/>
        </w:rPr>
        <w:t> del visto “Programmazione e Controllo economico-gestionale”</w:t>
      </w:r>
      <w:r w:rsidRPr="00750C2D">
        <w:rPr>
          <w:rFonts w:ascii="Calibri" w:hAnsi="Calibri" w:cs="Calibri"/>
          <w:color w:val="000000"/>
          <w:shd w:val="clear" w:color="auto" w:fill="FDFCFA"/>
        </w:rPr>
        <w:t xml:space="preserve"> n. </w:t>
      </w:r>
      <w:r w:rsidR="00606F68" w:rsidRPr="00750C2D">
        <w:rPr>
          <w:rFonts w:ascii="Calibri" w:hAnsi="Calibri" w:cs="Calibri"/>
          <w:color w:val="000000"/>
          <w:shd w:val="clear" w:color="auto" w:fill="FDFCFA"/>
        </w:rPr>
        <w:t>63</w:t>
      </w:r>
      <w:r w:rsidRPr="00750C2D">
        <w:rPr>
          <w:rFonts w:ascii="Calibri" w:hAnsi="Calibri" w:cs="Calibri"/>
          <w:color w:val="000000"/>
          <w:shd w:val="clear" w:color="auto" w:fill="FDFCFA"/>
        </w:rPr>
        <w:t>/202</w:t>
      </w:r>
      <w:r w:rsidR="008E79C4" w:rsidRPr="00750C2D">
        <w:rPr>
          <w:rFonts w:ascii="Calibri" w:hAnsi="Calibri" w:cs="Calibri"/>
          <w:color w:val="000000"/>
          <w:shd w:val="clear" w:color="auto" w:fill="FDFCFA"/>
        </w:rPr>
        <w:t>5</w:t>
      </w:r>
      <w:r w:rsidRPr="00750C2D">
        <w:rPr>
          <w:rFonts w:ascii="Calibri" w:hAnsi="Calibri" w:cs="Calibri"/>
          <w:color w:val="000000"/>
          <w:shd w:val="clear" w:color="auto" w:fill="FDFCFA"/>
        </w:rPr>
        <w:t xml:space="preserve">, </w:t>
      </w:r>
      <w:r w:rsidRPr="007F2D04">
        <w:rPr>
          <w:rFonts w:ascii="Calibri" w:hAnsi="Calibri" w:cs="Calibri"/>
          <w:color w:val="000000"/>
          <w:shd w:val="clear" w:color="auto" w:fill="FDFCFA"/>
        </w:rPr>
        <w:t>rilasciato dall’Ufficio Contabilità e Bilancio in data</w:t>
      </w:r>
      <w:r w:rsidRPr="00750C2D">
        <w:rPr>
          <w:rFonts w:ascii="Calibri" w:hAnsi="Calibri" w:cs="Calibri"/>
          <w:color w:val="000000"/>
          <w:shd w:val="clear" w:color="auto" w:fill="FDFCFA"/>
        </w:rPr>
        <w:t> </w:t>
      </w:r>
      <w:r w:rsidR="002C269A" w:rsidRPr="00750C2D">
        <w:rPr>
          <w:rFonts w:ascii="Calibri" w:hAnsi="Calibri" w:cs="Calibri"/>
          <w:color w:val="000000"/>
          <w:shd w:val="clear" w:color="auto" w:fill="FDFCFA"/>
        </w:rPr>
        <w:t>23</w:t>
      </w:r>
      <w:r w:rsidRPr="00750C2D">
        <w:rPr>
          <w:rFonts w:ascii="Calibri" w:hAnsi="Calibri" w:cs="Calibri"/>
          <w:color w:val="000000"/>
          <w:shd w:val="clear" w:color="auto" w:fill="FDFCFA"/>
        </w:rPr>
        <w:t>/0</w:t>
      </w:r>
      <w:r w:rsidR="008E79C4" w:rsidRPr="00750C2D">
        <w:rPr>
          <w:rFonts w:ascii="Calibri" w:hAnsi="Calibri" w:cs="Calibri"/>
          <w:color w:val="000000"/>
          <w:shd w:val="clear" w:color="auto" w:fill="FDFCFA"/>
        </w:rPr>
        <w:t>9</w:t>
      </w:r>
      <w:r w:rsidRPr="00750C2D">
        <w:rPr>
          <w:rFonts w:ascii="Calibri" w:hAnsi="Calibri" w:cs="Calibri"/>
          <w:color w:val="000000"/>
          <w:shd w:val="clear" w:color="auto" w:fill="FDFCFA"/>
        </w:rPr>
        <w:t>/202</w:t>
      </w:r>
      <w:r w:rsidR="008E79C4" w:rsidRPr="00750C2D">
        <w:rPr>
          <w:rFonts w:ascii="Calibri" w:hAnsi="Calibri" w:cs="Calibri"/>
          <w:color w:val="000000"/>
          <w:shd w:val="clear" w:color="auto" w:fill="FDFCFA"/>
        </w:rPr>
        <w:t>5</w:t>
      </w:r>
      <w:r w:rsidRPr="00750C2D">
        <w:rPr>
          <w:rFonts w:ascii="Calibri" w:hAnsi="Calibri" w:cs="Calibri"/>
          <w:color w:val="000000"/>
          <w:shd w:val="clear" w:color="auto" w:fill="FDFCFA"/>
        </w:rPr>
        <w:t xml:space="preserve"> </w:t>
      </w:r>
      <w:r w:rsidRPr="007F2D04">
        <w:rPr>
          <w:rFonts w:ascii="Calibri" w:hAnsi="Calibri" w:cs="Calibri"/>
          <w:color w:val="000000"/>
          <w:shd w:val="clear" w:color="auto" w:fill="FDFCFA"/>
        </w:rPr>
        <w:t>attestante la copertura finanziaria (All.1);</w:t>
      </w:r>
      <w:r w:rsidRPr="007F2D04">
        <w:rPr>
          <w:rFonts w:ascii="Calibri" w:hAnsi="Calibri"/>
          <w:i/>
          <w:color w:val="FF0000"/>
        </w:rPr>
        <w:t xml:space="preserve"> </w:t>
      </w:r>
    </w:p>
    <w:p w14:paraId="7A450654" w14:textId="77777777" w:rsidR="00294EC8" w:rsidRPr="007F2D04" w:rsidRDefault="00294EC8">
      <w:pPr>
        <w:jc w:val="both"/>
        <w:rPr>
          <w:rFonts w:ascii="Calibri" w:hAnsi="Calibri"/>
          <w:i/>
          <w:color w:val="FF0000"/>
        </w:rPr>
      </w:pPr>
    </w:p>
    <w:p w14:paraId="4510C2E2" w14:textId="679CC618" w:rsidR="00294EC8" w:rsidRDefault="004B1161">
      <w:pPr>
        <w:jc w:val="both"/>
        <w:rPr>
          <w:rFonts w:ascii="Calibri" w:eastAsiaTheme="minorHAnsi" w:hAnsi="Calibri" w:cs="Calibri"/>
          <w:lang w:eastAsia="en-US"/>
        </w:rPr>
      </w:pPr>
      <w:r w:rsidRPr="007F2D04">
        <w:rPr>
          <w:rFonts w:ascii="Calibri" w:eastAsiaTheme="minorHAnsi" w:hAnsi="Calibri" w:cs="Calibri-Bold"/>
          <w:b/>
          <w:bCs/>
          <w:lang w:eastAsia="en-US"/>
        </w:rPr>
        <w:t xml:space="preserve">Preso atto </w:t>
      </w:r>
      <w:r w:rsidRPr="007F2D04">
        <w:rPr>
          <w:rFonts w:ascii="Calibri" w:eastAsiaTheme="minorHAnsi" w:hAnsi="Calibri" w:cs="Calibri"/>
          <w:lang w:eastAsia="en-US"/>
        </w:rPr>
        <w:t xml:space="preserve">altresì di quanto dichiarato dalla Dirigente della struttura richiedente nel predetto modulo 232_01 e precisamente che l’acquisto si rende necessario stante </w:t>
      </w:r>
      <w:r w:rsidRPr="00750C2D">
        <w:rPr>
          <w:rFonts w:ascii="Calibri" w:eastAsiaTheme="minorHAnsi" w:hAnsi="Calibri" w:cs="Calibri"/>
          <w:lang w:eastAsia="en-US"/>
        </w:rPr>
        <w:t>la scadenza del contratto in essere con HERA COMM S.p.A. in data 30/11/202</w:t>
      </w:r>
      <w:r w:rsidR="008E79C4" w:rsidRPr="00750C2D">
        <w:rPr>
          <w:rFonts w:ascii="Calibri" w:eastAsiaTheme="minorHAnsi" w:hAnsi="Calibri" w:cs="Calibri"/>
          <w:lang w:eastAsia="en-US"/>
        </w:rPr>
        <w:t>5</w:t>
      </w:r>
      <w:r w:rsidRPr="00750C2D">
        <w:rPr>
          <w:rFonts w:ascii="Calibri" w:eastAsiaTheme="minorHAnsi" w:hAnsi="Calibri" w:cs="Calibri"/>
          <w:lang w:eastAsia="en-US"/>
        </w:rPr>
        <w:t xml:space="preserve"> e la necessità di aderire alla nuova Convenzione CONSIP “</w:t>
      </w:r>
      <w:r w:rsidRPr="00750C2D">
        <w:rPr>
          <w:rFonts w:ascii="Calibri" w:eastAsiaTheme="minorHAnsi" w:hAnsi="Calibri" w:cs="Calibri"/>
          <w:i/>
          <w:iCs/>
          <w:lang w:eastAsia="en-US"/>
        </w:rPr>
        <w:t>Energia Elettrica 2</w:t>
      </w:r>
      <w:r w:rsidR="008E79C4" w:rsidRPr="00750C2D">
        <w:rPr>
          <w:rFonts w:ascii="Calibri" w:eastAsiaTheme="minorHAnsi" w:hAnsi="Calibri" w:cs="Calibri"/>
          <w:i/>
          <w:iCs/>
          <w:lang w:eastAsia="en-US"/>
        </w:rPr>
        <w:t>2</w:t>
      </w:r>
      <w:r w:rsidRPr="00750C2D">
        <w:rPr>
          <w:rFonts w:ascii="Calibri" w:eastAsiaTheme="minorHAnsi" w:hAnsi="Calibri" w:cs="Calibri"/>
          <w:lang w:eastAsia="en-US"/>
        </w:rPr>
        <w:t>”, Lotto 10, con 60 giorni di anticipo per consentire la tempestiva migrazione delle utenze;</w:t>
      </w:r>
    </w:p>
    <w:p w14:paraId="720EF0F8" w14:textId="77777777" w:rsidR="000E0707" w:rsidRDefault="000E0707">
      <w:pPr>
        <w:jc w:val="both"/>
        <w:rPr>
          <w:rFonts w:ascii="Calibri" w:eastAsiaTheme="minorHAnsi" w:hAnsi="Calibri" w:cs="Calibri"/>
          <w:lang w:eastAsia="en-US"/>
        </w:rPr>
      </w:pPr>
    </w:p>
    <w:p w14:paraId="0FB212D0" w14:textId="4730289A" w:rsidR="000E0707" w:rsidRDefault="000E0707">
      <w:pPr>
        <w:jc w:val="both"/>
        <w:rPr>
          <w:rFonts w:ascii="Calibri" w:hAnsi="Calibri"/>
        </w:rPr>
      </w:pPr>
      <w:r w:rsidRPr="00750C2D">
        <w:rPr>
          <w:rFonts w:ascii="Calibri" w:hAnsi="Calibri"/>
          <w:b/>
          <w:bCs/>
        </w:rPr>
        <w:t xml:space="preserve">Visto </w:t>
      </w:r>
      <w:r w:rsidRPr="00750C2D">
        <w:rPr>
          <w:rFonts w:ascii="Calibri" w:hAnsi="Calibri"/>
        </w:rPr>
        <w:t>l'art. 3.4 della “Guida alla Convenzione”, secondo cui “</w:t>
      </w:r>
      <w:r w:rsidRPr="00750C2D">
        <w:rPr>
          <w:rFonts w:ascii="Calibri" w:hAnsi="Calibri"/>
          <w:i/>
          <w:iCs/>
        </w:rPr>
        <w:t>la data di inizio dell’erogazione di energia elettrica a Prezzo Variabile, salvo diversa data concordata tra le parti, sarà la seguente: il primo giorno del secondo mese successivo alla ricezione dell’Ordine da parte del Fornitore, per gli ordini ricevuti entro le ore 24:00 del 10 del mese</w:t>
      </w:r>
      <w:r w:rsidRPr="00750C2D">
        <w:rPr>
          <w:rFonts w:ascii="Calibri" w:hAnsi="Calibri"/>
        </w:rPr>
        <w:t>”;</w:t>
      </w:r>
    </w:p>
    <w:p w14:paraId="2F112BCC" w14:textId="77777777" w:rsidR="00294EC8" w:rsidRDefault="00294EC8">
      <w:pPr>
        <w:jc w:val="both"/>
        <w:rPr>
          <w:rFonts w:ascii="Calibri" w:hAnsi="Calibri" w:cs="Calibri"/>
          <w:highlight w:val="yellow"/>
        </w:rPr>
      </w:pPr>
    </w:p>
    <w:p w14:paraId="5EFBD417" w14:textId="6ECCA8FB" w:rsidR="000E0707" w:rsidRPr="007F2D04" w:rsidRDefault="000E0707">
      <w:pPr>
        <w:jc w:val="both"/>
        <w:rPr>
          <w:rFonts w:ascii="Calibri" w:eastAsiaTheme="minorHAnsi" w:hAnsi="Calibri" w:cs="Calibri"/>
          <w:b/>
          <w:bCs/>
          <w:lang w:eastAsia="en-US"/>
        </w:rPr>
      </w:pPr>
      <w:r w:rsidRPr="00750C2D">
        <w:rPr>
          <w:rFonts w:ascii="Calibri" w:eastAsiaTheme="minorHAnsi" w:hAnsi="Calibri" w:cs="Calibri"/>
          <w:b/>
          <w:bCs/>
          <w:lang w:eastAsia="en-US"/>
        </w:rPr>
        <w:t>Ritenuto</w:t>
      </w:r>
      <w:r w:rsidR="00B618EB" w:rsidRPr="00750C2D">
        <w:rPr>
          <w:rFonts w:ascii="Calibri" w:eastAsiaTheme="minorHAnsi" w:hAnsi="Calibri" w:cs="Calibri"/>
          <w:b/>
          <w:bCs/>
          <w:lang w:eastAsia="en-US"/>
        </w:rPr>
        <w:t xml:space="preserve"> </w:t>
      </w:r>
      <w:r w:rsidR="00B618EB" w:rsidRPr="00750C2D">
        <w:rPr>
          <w:rFonts w:ascii="Calibri" w:eastAsiaTheme="minorHAnsi" w:hAnsi="Calibri" w:cs="Calibri"/>
          <w:bCs/>
          <w:lang w:eastAsia="en-US"/>
        </w:rPr>
        <w:t xml:space="preserve">quindi, alla luce delle motivazioni sopra esposte, aggiornare il Programma triennale degli acquisti 2025-2026-2027, con l’inserimento dell’acquisto in parola e procedere </w:t>
      </w:r>
      <w:r w:rsidR="00B618EB" w:rsidRPr="00750C2D">
        <w:rPr>
          <w:rFonts w:ascii="Calibri" w:eastAsiaTheme="minorHAnsi" w:hAnsi="Calibri" w:cs="Calibri"/>
          <w:lang w:eastAsia="en-US"/>
        </w:rPr>
        <w:t xml:space="preserve">con l’adesione alla </w:t>
      </w:r>
      <w:r w:rsidRPr="00750C2D">
        <w:rPr>
          <w:rFonts w:ascii="Calibri" w:eastAsiaTheme="minorHAnsi" w:hAnsi="Calibri" w:cs="Calibri"/>
          <w:lang w:eastAsia="en-US"/>
        </w:rPr>
        <w:t>Convenzione Consip “</w:t>
      </w:r>
      <w:r w:rsidRPr="00750C2D">
        <w:rPr>
          <w:rFonts w:ascii="Calibri" w:eastAsiaTheme="minorHAnsi" w:hAnsi="Calibri" w:cs="Calibri"/>
          <w:i/>
          <w:iCs/>
          <w:lang w:eastAsia="en-US"/>
        </w:rPr>
        <w:t>Energia elettrica 22</w:t>
      </w:r>
      <w:r w:rsidRPr="00750C2D">
        <w:rPr>
          <w:rFonts w:ascii="Calibri" w:eastAsiaTheme="minorHAnsi" w:hAnsi="Calibri" w:cs="Calibri"/>
          <w:lang w:eastAsia="en-US"/>
        </w:rPr>
        <w:t>”, Lotto n. 10 - provincia di Roma</w:t>
      </w:r>
      <w:r w:rsidR="00B618EB" w:rsidRPr="00750C2D">
        <w:rPr>
          <w:rFonts w:ascii="Calibri" w:eastAsiaTheme="minorHAnsi" w:hAnsi="Calibri" w:cs="Calibri"/>
          <w:lang w:eastAsia="en-US"/>
        </w:rPr>
        <w:t xml:space="preserve"> - </w:t>
      </w:r>
      <w:r w:rsidR="00B618EB" w:rsidRPr="007F2D04">
        <w:rPr>
          <w:rFonts w:ascii="CIDFont+F1" w:eastAsiaTheme="minorHAnsi" w:hAnsi="CIDFont+F1" w:cs="CIDFont+F1"/>
          <w:sz w:val="23"/>
          <w:szCs w:val="23"/>
          <w:lang w:eastAsia="en-US"/>
        </w:rPr>
        <w:t>CIG originario</w:t>
      </w:r>
      <w:r w:rsidR="00BC644E" w:rsidRPr="00750C2D">
        <w:rPr>
          <w:rFonts w:ascii="CIDFont+F1" w:eastAsiaTheme="minorHAnsi" w:hAnsi="CIDFont+F1" w:cs="CIDFont+F1"/>
          <w:sz w:val="23"/>
          <w:szCs w:val="23"/>
          <w:lang w:eastAsia="en-US"/>
        </w:rPr>
        <w:t xml:space="preserve"> </w:t>
      </w:r>
      <w:r w:rsidR="00BC644E" w:rsidRPr="00750C2D">
        <w:rPr>
          <w:rFonts w:ascii="Calibri" w:eastAsiaTheme="minorHAnsi" w:hAnsi="Calibri" w:cs="Calibri"/>
          <w:lang w:eastAsia="en-US"/>
        </w:rPr>
        <w:t>B2B7814FDC</w:t>
      </w:r>
      <w:r w:rsidRPr="00750C2D">
        <w:rPr>
          <w:rFonts w:ascii="Calibri" w:eastAsiaTheme="minorHAnsi" w:hAnsi="Calibri" w:cs="Calibri"/>
          <w:lang w:eastAsia="en-US"/>
        </w:rPr>
        <w:t xml:space="preserve">, </w:t>
      </w:r>
      <w:r w:rsidR="00B618EB" w:rsidRPr="00750C2D">
        <w:rPr>
          <w:rFonts w:ascii="Calibri" w:eastAsiaTheme="minorHAnsi" w:hAnsi="Calibri" w:cs="Calibri"/>
          <w:lang w:eastAsia="en-US"/>
        </w:rPr>
        <w:t>per l</w:t>
      </w:r>
      <w:r w:rsidR="00CF4E03" w:rsidRPr="00750C2D">
        <w:rPr>
          <w:rFonts w:ascii="Calibri" w:eastAsiaTheme="minorHAnsi" w:hAnsi="Calibri" w:cs="Calibri"/>
          <w:lang w:eastAsia="en-US"/>
        </w:rPr>
        <w:t>’acquisto dell</w:t>
      </w:r>
      <w:r w:rsidR="00B07249" w:rsidRPr="00750C2D">
        <w:rPr>
          <w:rFonts w:ascii="Calibri" w:eastAsiaTheme="minorHAnsi" w:hAnsi="Calibri" w:cs="Calibri"/>
          <w:lang w:eastAsia="en-US"/>
        </w:rPr>
        <w:t xml:space="preserve">a fornitura </w:t>
      </w:r>
      <w:r w:rsidR="00B618EB" w:rsidRPr="00750C2D">
        <w:rPr>
          <w:rFonts w:ascii="Calibri" w:eastAsiaTheme="minorHAnsi" w:hAnsi="Calibri" w:cs="Calibri"/>
          <w:lang w:eastAsia="en-US"/>
        </w:rPr>
        <w:t xml:space="preserve">– tramite ODA con CIG derivato </w:t>
      </w:r>
      <w:r w:rsidR="00BC644E" w:rsidRPr="00750C2D">
        <w:rPr>
          <w:rFonts w:ascii="Calibri" w:eastAsiaTheme="minorHAnsi" w:hAnsi="Calibri" w:cs="Calibri"/>
          <w:lang w:eastAsia="en-US"/>
        </w:rPr>
        <w:t xml:space="preserve">B86C46C7BC </w:t>
      </w:r>
      <w:r w:rsidR="00B618EB" w:rsidRPr="00750C2D">
        <w:rPr>
          <w:rFonts w:ascii="Calibri" w:eastAsiaTheme="minorHAnsi" w:hAnsi="Calibri" w:cs="Calibri"/>
          <w:lang w:eastAsia="en-US"/>
        </w:rPr>
        <w:t xml:space="preserve">- di energia elettrica per le sedi di AIFA di Roma di via del Tritone n. 181 e n. 169 interni 4, 6 e 8 a partire dal 1° dicembre 2025 e per un periodo di 12 (dodici) mesi, </w:t>
      </w:r>
      <w:r w:rsidRPr="00750C2D">
        <w:rPr>
          <w:rFonts w:ascii="Calibri" w:eastAsiaTheme="minorHAnsi" w:hAnsi="Calibri" w:cs="Calibri"/>
          <w:lang w:eastAsia="en-US"/>
        </w:rPr>
        <w:t xml:space="preserve">per un importo complessivo stimato, sulla base dei consumi </w:t>
      </w:r>
      <w:r w:rsidR="00CF4E03" w:rsidRPr="00750C2D">
        <w:rPr>
          <w:rFonts w:ascii="Calibri" w:eastAsiaTheme="minorHAnsi" w:hAnsi="Calibri" w:cs="Calibri"/>
          <w:lang w:eastAsia="en-US"/>
        </w:rPr>
        <w:t>dell’ultimo anno</w:t>
      </w:r>
      <w:r w:rsidRPr="00750C2D">
        <w:rPr>
          <w:rFonts w:ascii="Calibri" w:eastAsiaTheme="minorHAnsi" w:hAnsi="Calibri" w:cs="Calibri"/>
          <w:lang w:eastAsia="en-US"/>
        </w:rPr>
        <w:t>, in misura non superiore a euro 160.000,00 (centosessantamila/00) oltre IVA e oneri previsti per legge;</w:t>
      </w:r>
    </w:p>
    <w:p w14:paraId="0693BF31" w14:textId="77777777" w:rsidR="000E0707" w:rsidRPr="007F2D04" w:rsidRDefault="000E0707">
      <w:pPr>
        <w:jc w:val="both"/>
        <w:rPr>
          <w:rFonts w:ascii="Calibri" w:eastAsiaTheme="minorHAnsi" w:hAnsi="Calibri" w:cs="Calibri"/>
          <w:b/>
          <w:bCs/>
          <w:lang w:eastAsia="en-US"/>
        </w:rPr>
      </w:pPr>
    </w:p>
    <w:p w14:paraId="76E52BFD" w14:textId="78896CD0" w:rsidR="00294EC8" w:rsidRPr="007F2D04" w:rsidRDefault="004B1161">
      <w:pPr>
        <w:jc w:val="both"/>
        <w:rPr>
          <w:rFonts w:ascii="Calibri" w:hAnsi="Calibri"/>
        </w:rPr>
      </w:pPr>
      <w:r w:rsidRPr="007F2D04">
        <w:rPr>
          <w:rFonts w:ascii="Calibri" w:hAnsi="Calibri" w:cs="Calibri"/>
          <w:b/>
          <w:bCs/>
          <w:color w:val="000000"/>
        </w:rPr>
        <w:t>Vist</w:t>
      </w:r>
      <w:r w:rsidR="008C0637" w:rsidRPr="007F2D04">
        <w:rPr>
          <w:rFonts w:ascii="Calibri" w:hAnsi="Calibri" w:cs="Calibri"/>
          <w:b/>
          <w:bCs/>
          <w:color w:val="000000"/>
        </w:rPr>
        <w:t>a</w:t>
      </w:r>
      <w:r w:rsidRPr="007F2D04">
        <w:rPr>
          <w:rFonts w:ascii="Calibri" w:hAnsi="Calibri" w:cs="Calibri"/>
          <w:color w:val="000000"/>
        </w:rPr>
        <w:t xml:space="preserve"> </w:t>
      </w:r>
      <w:r w:rsidRPr="007F2D04">
        <w:rPr>
          <w:rFonts w:ascii="Calibri" w:hAnsi="Calibri" w:cs="Calibri"/>
        </w:rPr>
        <w:t>l</w:t>
      </w:r>
      <w:r w:rsidR="008C0637" w:rsidRPr="007F2D04">
        <w:rPr>
          <w:rFonts w:ascii="Calibri" w:hAnsi="Calibri" w:cs="Calibri"/>
        </w:rPr>
        <w:t>’</w:t>
      </w:r>
      <w:r w:rsidRPr="007F2D04">
        <w:rPr>
          <w:rFonts w:ascii="Calibri" w:hAnsi="Calibri" w:cs="Calibri"/>
        </w:rPr>
        <w:t>autocertificazion</w:t>
      </w:r>
      <w:r w:rsidR="008C0637" w:rsidRPr="007F2D04">
        <w:rPr>
          <w:rFonts w:ascii="Calibri" w:hAnsi="Calibri" w:cs="Calibri"/>
        </w:rPr>
        <w:t>e</w:t>
      </w:r>
      <w:r w:rsidRPr="007F2D04">
        <w:rPr>
          <w:rFonts w:ascii="Calibri" w:hAnsi="Calibri" w:cs="Calibri"/>
        </w:rPr>
        <w:t xml:space="preserve"> dell’assenza di conflitti di interesse con </w:t>
      </w:r>
      <w:r w:rsidRPr="00750C2D">
        <w:rPr>
          <w:rFonts w:ascii="Calibri" w:hAnsi="Calibri" w:cs="Calibri"/>
          <w:color w:val="000000"/>
        </w:rPr>
        <w:t xml:space="preserve">l’OE </w:t>
      </w:r>
      <w:r w:rsidR="008C0637" w:rsidRPr="00750C2D">
        <w:rPr>
          <w:rFonts w:ascii="Calibri" w:hAnsi="Calibri" w:cs="Calibri"/>
          <w:color w:val="000000"/>
        </w:rPr>
        <w:t>A2A ENERGIA S.p.A.</w:t>
      </w:r>
      <w:r w:rsidR="008C0637" w:rsidRPr="007F2D04">
        <w:rPr>
          <w:rFonts w:ascii="Calibri" w:hAnsi="Calibri" w:cs="Calibri"/>
          <w:color w:val="000000"/>
        </w:rPr>
        <w:t xml:space="preserve"> </w:t>
      </w:r>
      <w:r w:rsidRPr="007F2D04">
        <w:rPr>
          <w:rFonts w:ascii="Calibri" w:hAnsi="Calibri" w:cs="Arial"/>
          <w:bCs/>
        </w:rPr>
        <w:t>rilasciat</w:t>
      </w:r>
      <w:r w:rsidR="008C0637" w:rsidRPr="007F2D04">
        <w:rPr>
          <w:rFonts w:ascii="Calibri" w:hAnsi="Calibri" w:cs="Arial"/>
          <w:bCs/>
        </w:rPr>
        <w:t>a</w:t>
      </w:r>
      <w:r w:rsidRPr="007F2D04">
        <w:rPr>
          <w:rFonts w:ascii="Calibri" w:hAnsi="Calibri" w:cs="Arial"/>
          <w:bCs/>
        </w:rPr>
        <w:t xml:space="preserve"> </w:t>
      </w:r>
      <w:r w:rsidRPr="007F2D04">
        <w:rPr>
          <w:rFonts w:ascii="Calibri" w:hAnsi="Calibri" w:cs="Calibri"/>
          <w:color w:val="000000"/>
        </w:rPr>
        <w:t>dal</w:t>
      </w:r>
      <w:r w:rsidR="008C0637" w:rsidRPr="007F2D04">
        <w:rPr>
          <w:rFonts w:ascii="Calibri" w:hAnsi="Calibri" w:cs="Calibri"/>
          <w:color w:val="000000"/>
        </w:rPr>
        <w:t>la</w:t>
      </w:r>
      <w:r w:rsidRPr="007F2D04">
        <w:rPr>
          <w:rFonts w:ascii="Calibri" w:hAnsi="Calibri" w:cs="Calibri"/>
          <w:color w:val="000000"/>
        </w:rPr>
        <w:t xml:space="preserve"> </w:t>
      </w:r>
      <w:r w:rsidRPr="00750C2D">
        <w:rPr>
          <w:rFonts w:ascii="Calibri" w:hAnsi="Calibri" w:cs="Calibri"/>
          <w:color w:val="000000"/>
        </w:rPr>
        <w:t>D</w:t>
      </w:r>
      <w:r w:rsidR="008C0637" w:rsidRPr="00750C2D">
        <w:rPr>
          <w:rFonts w:ascii="Calibri" w:hAnsi="Calibri" w:cs="Calibri"/>
          <w:color w:val="000000"/>
        </w:rPr>
        <w:t>irigente</w:t>
      </w:r>
      <w:r w:rsidRPr="00750C2D">
        <w:rPr>
          <w:rFonts w:ascii="Calibri" w:hAnsi="Calibri" w:cs="Calibri"/>
          <w:color w:val="000000"/>
        </w:rPr>
        <w:t xml:space="preserve"> richiedente l’acquisto</w:t>
      </w:r>
      <w:r w:rsidR="008C0637" w:rsidRPr="00750C2D">
        <w:rPr>
          <w:rFonts w:ascii="Calibri" w:hAnsi="Calibri" w:cs="Calibri"/>
          <w:color w:val="000000"/>
        </w:rPr>
        <w:t>, nonché RUP della presente procedura</w:t>
      </w:r>
      <w:r w:rsidRPr="00750C2D">
        <w:rPr>
          <w:rFonts w:ascii="Calibri" w:hAnsi="Calibri" w:cs="Calibri"/>
          <w:color w:val="000000"/>
        </w:rPr>
        <w:t xml:space="preserve"> (All.</w:t>
      </w:r>
      <w:r w:rsidR="003E7F5B" w:rsidRPr="00750C2D">
        <w:rPr>
          <w:rFonts w:ascii="Calibri" w:hAnsi="Calibri" w:cs="Calibri"/>
          <w:color w:val="000000"/>
        </w:rPr>
        <w:t>2</w:t>
      </w:r>
      <w:r w:rsidRPr="00750C2D">
        <w:rPr>
          <w:rFonts w:ascii="Calibri" w:hAnsi="Calibri" w:cs="Calibri"/>
          <w:color w:val="000000"/>
        </w:rPr>
        <w:t>);</w:t>
      </w:r>
    </w:p>
    <w:p w14:paraId="50D5710F" w14:textId="77777777" w:rsidR="00294EC8" w:rsidRPr="00750C2D" w:rsidRDefault="00294EC8">
      <w:pPr>
        <w:jc w:val="both"/>
        <w:rPr>
          <w:rFonts w:ascii="Calibri" w:hAnsi="Calibri" w:cs="Arial"/>
          <w:bCs/>
        </w:rPr>
      </w:pPr>
    </w:p>
    <w:p w14:paraId="275F38DF" w14:textId="77777777" w:rsidR="00294EC8" w:rsidRDefault="004B1161">
      <w:pPr>
        <w:jc w:val="both"/>
        <w:rPr>
          <w:rFonts w:ascii="Calibri" w:hAnsi="Calibri"/>
        </w:rPr>
      </w:pPr>
      <w:r w:rsidRPr="007F2D04">
        <w:rPr>
          <w:rFonts w:ascii="Calibri" w:hAnsi="Calibri" w:cs="Calibri"/>
        </w:rPr>
        <w:t>Tutto ciò considerato e premesso</w:t>
      </w:r>
    </w:p>
    <w:p w14:paraId="0B15967C" w14:textId="77777777" w:rsidR="00294EC8" w:rsidRDefault="00294EC8">
      <w:pPr>
        <w:jc w:val="center"/>
        <w:rPr>
          <w:rFonts w:ascii="Calibri" w:hAnsi="Calibri" w:cs="Calibri"/>
          <w:b/>
        </w:rPr>
      </w:pPr>
    </w:p>
    <w:p w14:paraId="563AD3DC" w14:textId="77777777" w:rsidR="00294EC8" w:rsidRDefault="004B1161">
      <w:pPr>
        <w:jc w:val="center"/>
        <w:rPr>
          <w:rFonts w:ascii="Calibri" w:hAnsi="Calibri"/>
        </w:rPr>
      </w:pPr>
      <w:r>
        <w:rPr>
          <w:rFonts w:ascii="Calibri" w:hAnsi="Calibri" w:cs="Calibri"/>
          <w:b/>
        </w:rPr>
        <w:t>DETERMINA</w:t>
      </w:r>
    </w:p>
    <w:p w14:paraId="29DE7D55" w14:textId="77777777" w:rsidR="00294EC8" w:rsidRDefault="00294EC8">
      <w:pPr>
        <w:jc w:val="center"/>
        <w:rPr>
          <w:rFonts w:ascii="Calibri" w:hAnsi="Calibri" w:cs="Calibri"/>
          <w:b/>
        </w:rPr>
      </w:pPr>
    </w:p>
    <w:p w14:paraId="577AFA9F" w14:textId="77777777" w:rsidR="00294EC8" w:rsidRPr="007F2D04" w:rsidRDefault="004B1161">
      <w:pPr>
        <w:jc w:val="center"/>
        <w:rPr>
          <w:rFonts w:ascii="Calibri" w:hAnsi="Calibri"/>
        </w:rPr>
      </w:pPr>
      <w:r w:rsidRPr="007F2D04">
        <w:rPr>
          <w:rFonts w:ascii="Calibri" w:hAnsi="Calibri" w:cs="Calibri"/>
          <w:b/>
        </w:rPr>
        <w:t>Art. 1</w:t>
      </w:r>
    </w:p>
    <w:p w14:paraId="23ED9050" w14:textId="699B9350" w:rsidR="00294EC8" w:rsidRPr="007F2D04" w:rsidRDefault="004B1161">
      <w:pPr>
        <w:jc w:val="center"/>
        <w:rPr>
          <w:rFonts w:ascii="Calibri" w:hAnsi="Calibri" w:cs="Calibri"/>
          <w:b/>
        </w:rPr>
      </w:pPr>
      <w:r w:rsidRPr="007F2D04">
        <w:rPr>
          <w:rFonts w:ascii="Calibri" w:hAnsi="Calibri" w:cs="Calibri"/>
          <w:b/>
        </w:rPr>
        <w:t>(</w:t>
      </w:r>
      <w:r w:rsidR="00F86B77" w:rsidRPr="007F2D04">
        <w:rPr>
          <w:rFonts w:ascii="Calibri" w:hAnsi="Calibri" w:cs="Calibri"/>
          <w:b/>
        </w:rPr>
        <w:t xml:space="preserve">approvazione della prima variazione del Programma triennale degli acquisti </w:t>
      </w:r>
      <w:r w:rsidR="00820DEE" w:rsidRPr="007F2D04">
        <w:rPr>
          <w:rFonts w:ascii="Calibri" w:hAnsi="Calibri" w:cs="Calibri"/>
          <w:b/>
        </w:rPr>
        <w:t xml:space="preserve">per gli </w:t>
      </w:r>
      <w:r w:rsidR="00F86B77" w:rsidRPr="007F2D04">
        <w:rPr>
          <w:rFonts w:ascii="Calibri" w:hAnsi="Calibri" w:cs="Calibri"/>
          <w:b/>
        </w:rPr>
        <w:t xml:space="preserve">anni 2025-2026-2027) </w:t>
      </w:r>
    </w:p>
    <w:p w14:paraId="106F5F8C" w14:textId="32F28256" w:rsidR="009D635E" w:rsidRPr="007F2D04" w:rsidRDefault="009D635E">
      <w:pPr>
        <w:jc w:val="center"/>
        <w:rPr>
          <w:rFonts w:ascii="Calibri" w:hAnsi="Calibri" w:cs="Calibri"/>
          <w:b/>
        </w:rPr>
      </w:pPr>
    </w:p>
    <w:p w14:paraId="21CA2A00" w14:textId="3F8C38BC" w:rsidR="009D635E" w:rsidRPr="007F2D04" w:rsidRDefault="009D635E">
      <w:pPr>
        <w:ind w:left="284" w:hanging="284"/>
        <w:jc w:val="both"/>
        <w:rPr>
          <w:rFonts w:ascii="Calibri" w:hAnsi="Calibri" w:cs="Calibri"/>
        </w:rPr>
      </w:pPr>
      <w:r w:rsidRPr="00750C2D">
        <w:rPr>
          <w:rFonts w:ascii="Calibri" w:hAnsi="Calibri" w:cs="Calibri"/>
          <w:b/>
        </w:rPr>
        <w:t>1.</w:t>
      </w:r>
      <w:r w:rsidRPr="007F2D04">
        <w:rPr>
          <w:rFonts w:ascii="Calibri" w:hAnsi="Calibri" w:cs="Calibri"/>
        </w:rPr>
        <w:t xml:space="preserve"> </w:t>
      </w:r>
      <w:r w:rsidRPr="00750C2D">
        <w:rPr>
          <w:rFonts w:ascii="Calibri" w:hAnsi="Calibri" w:cs="Calibri"/>
        </w:rPr>
        <w:t xml:space="preserve">Per le motivazioni di cui in premessa, il Programma </w:t>
      </w:r>
      <w:r w:rsidRPr="007F2D04">
        <w:rPr>
          <w:rFonts w:ascii="Calibri" w:hAnsi="Calibri" w:cs="Calibri"/>
        </w:rPr>
        <w:t>tr</w:t>
      </w:r>
      <w:r w:rsidRPr="00750C2D">
        <w:rPr>
          <w:rFonts w:ascii="Calibri" w:hAnsi="Calibri" w:cs="Calibri"/>
        </w:rPr>
        <w:t>iennale degli acquisti di beni e servizi</w:t>
      </w:r>
      <w:r w:rsidRPr="007F2D04">
        <w:rPr>
          <w:rFonts w:ascii="Calibri" w:hAnsi="Calibri" w:cs="Calibri"/>
        </w:rPr>
        <w:t xml:space="preserve"> </w:t>
      </w:r>
      <w:r w:rsidRPr="00750C2D">
        <w:rPr>
          <w:rFonts w:ascii="Calibri" w:hAnsi="Calibri" w:cs="Calibri"/>
        </w:rPr>
        <w:t>dell’Agenzia Italiana de</w:t>
      </w:r>
      <w:r w:rsidRPr="007F2D04">
        <w:rPr>
          <w:rFonts w:ascii="Calibri" w:hAnsi="Calibri" w:cs="Calibri"/>
        </w:rPr>
        <w:t>l Farmaco per gli anni 2025-2026-2027</w:t>
      </w:r>
      <w:r w:rsidRPr="00750C2D">
        <w:rPr>
          <w:rFonts w:ascii="Calibri" w:hAnsi="Calibri" w:cs="Calibri"/>
        </w:rPr>
        <w:t xml:space="preserve"> - adottato, ai sensi e per gli effetti dell’art. 37 del D. Lgs. n. 36/2023, con Determina direttoriale n. 6 del 14/01/2025 -</w:t>
      </w:r>
      <w:r w:rsidRPr="007F2D04">
        <w:rPr>
          <w:rFonts w:ascii="Calibri" w:hAnsi="Calibri" w:cs="Calibri"/>
        </w:rPr>
        <w:t xml:space="preserve"> è</w:t>
      </w:r>
      <w:r w:rsidRPr="00750C2D">
        <w:rPr>
          <w:rFonts w:ascii="Calibri" w:hAnsi="Calibri" w:cs="Calibri"/>
        </w:rPr>
        <w:t xml:space="preserve"> integrato con l’inserimento dell’acquisto autorizzato al successivo</w:t>
      </w:r>
      <w:r w:rsidRPr="007F2D04">
        <w:rPr>
          <w:rFonts w:ascii="Calibri" w:hAnsi="Calibri" w:cs="Calibri"/>
        </w:rPr>
        <w:t xml:space="preserve"> </w:t>
      </w:r>
      <w:r w:rsidRPr="00750C2D">
        <w:rPr>
          <w:rFonts w:ascii="Calibri" w:hAnsi="Calibri" w:cs="Calibri"/>
        </w:rPr>
        <w:t>articolo 2, come da prospetto allegato alla presente determinazione della quale ne</w:t>
      </w:r>
      <w:r w:rsidRPr="007F2D04">
        <w:rPr>
          <w:rFonts w:ascii="Calibri" w:hAnsi="Calibri" w:cs="Calibri"/>
        </w:rPr>
        <w:t xml:space="preserve"> costituisce parte integrante.</w:t>
      </w:r>
    </w:p>
    <w:p w14:paraId="0E54E9DC" w14:textId="77777777" w:rsidR="009D635E" w:rsidRPr="00750C2D" w:rsidRDefault="009D635E" w:rsidP="009D635E">
      <w:pPr>
        <w:jc w:val="both"/>
        <w:rPr>
          <w:rFonts w:ascii="Calibri" w:hAnsi="Calibri" w:cs="Calibri"/>
        </w:rPr>
      </w:pPr>
    </w:p>
    <w:p w14:paraId="72CE38EC" w14:textId="01695E24" w:rsidR="009D635E" w:rsidRPr="00750C2D" w:rsidRDefault="009D635E" w:rsidP="00750C2D">
      <w:pPr>
        <w:ind w:left="284" w:hanging="284"/>
        <w:rPr>
          <w:rFonts w:ascii="Calibri" w:hAnsi="Calibri" w:cs="Calibri"/>
        </w:rPr>
      </w:pPr>
      <w:r w:rsidRPr="00750C2D">
        <w:rPr>
          <w:rFonts w:ascii="Calibri" w:hAnsi="Calibri" w:cs="Calibri"/>
          <w:b/>
        </w:rPr>
        <w:t>2.</w:t>
      </w:r>
      <w:r w:rsidRPr="00750C2D">
        <w:rPr>
          <w:rFonts w:ascii="Calibri" w:hAnsi="Calibri" w:cs="Calibri"/>
        </w:rPr>
        <w:t xml:space="preserve"> Si dà mandato all’Ufficio Attività negoziale e gestione patrimonio di procedere, ai sensi</w:t>
      </w:r>
      <w:r w:rsidRPr="007F2D04">
        <w:rPr>
          <w:rFonts w:ascii="Calibri" w:hAnsi="Calibri" w:cs="Calibri"/>
        </w:rPr>
        <w:t xml:space="preserve"> </w:t>
      </w:r>
      <w:r w:rsidRPr="00750C2D">
        <w:rPr>
          <w:rFonts w:ascii="Calibri" w:hAnsi="Calibri" w:cs="Calibri"/>
        </w:rPr>
        <w:t>della vigente normativa, alla pubblicazione della predetta modifica secondo quanto</w:t>
      </w:r>
      <w:r w:rsidRPr="007F2D04">
        <w:rPr>
          <w:rFonts w:ascii="Calibri" w:hAnsi="Calibri" w:cs="Calibri"/>
        </w:rPr>
        <w:t xml:space="preserve"> </w:t>
      </w:r>
      <w:r w:rsidRPr="00750C2D">
        <w:rPr>
          <w:rFonts w:ascii="Calibri" w:hAnsi="Calibri" w:cs="Calibri"/>
        </w:rPr>
        <w:t>indicato nelle premesse</w:t>
      </w:r>
      <w:r w:rsidRPr="007F2D04">
        <w:rPr>
          <w:rFonts w:ascii="Calibri" w:hAnsi="Calibri" w:cs="Calibri"/>
        </w:rPr>
        <w:t>.</w:t>
      </w:r>
    </w:p>
    <w:p w14:paraId="75BF7A18" w14:textId="77777777" w:rsidR="00820DEE" w:rsidRPr="009D635E" w:rsidRDefault="00820DEE" w:rsidP="00750C2D">
      <w:pPr>
        <w:ind w:left="284" w:hanging="284"/>
        <w:rPr>
          <w:rFonts w:ascii="Calibri" w:hAnsi="Calibri" w:cs="Calibri"/>
          <w:b/>
          <w:strike/>
        </w:rPr>
      </w:pPr>
    </w:p>
    <w:p w14:paraId="235E5768" w14:textId="6F648082" w:rsidR="006A0C75" w:rsidRPr="007F2D04" w:rsidRDefault="006A0C75">
      <w:pPr>
        <w:jc w:val="center"/>
        <w:rPr>
          <w:rFonts w:ascii="Calibri" w:hAnsi="Calibri" w:cs="Calibri"/>
          <w:b/>
        </w:rPr>
      </w:pPr>
      <w:r w:rsidRPr="007F2D04">
        <w:rPr>
          <w:rFonts w:ascii="Calibri" w:hAnsi="Calibri" w:cs="Calibri"/>
          <w:b/>
        </w:rPr>
        <w:t>Art. 2</w:t>
      </w:r>
    </w:p>
    <w:p w14:paraId="68DF95E8" w14:textId="7DA2F282" w:rsidR="006A0C75" w:rsidRPr="007F2D04" w:rsidRDefault="006A0C75" w:rsidP="006A0C75">
      <w:pPr>
        <w:jc w:val="center"/>
        <w:rPr>
          <w:rFonts w:ascii="Calibri" w:hAnsi="Calibri" w:cs="Calibri"/>
          <w:b/>
        </w:rPr>
      </w:pPr>
      <w:r w:rsidRPr="00750C2D">
        <w:rPr>
          <w:rFonts w:ascii="Calibri" w:hAnsi="Calibri" w:cs="Calibri"/>
          <w:b/>
        </w:rPr>
        <w:t>(autorizzazione all’adesione alla Convenzione Consip e alla sottoscrizione del relativo Ordine di Fornitura ODA)</w:t>
      </w:r>
    </w:p>
    <w:p w14:paraId="241C68C5" w14:textId="77777777" w:rsidR="00F86B77" w:rsidRPr="007F2D04" w:rsidRDefault="00F86B77">
      <w:pPr>
        <w:jc w:val="center"/>
        <w:rPr>
          <w:rFonts w:ascii="Calibri" w:hAnsi="Calibri" w:cs="Calibri"/>
          <w:b/>
          <w:strike/>
        </w:rPr>
      </w:pPr>
    </w:p>
    <w:p w14:paraId="27BEAC68" w14:textId="6E93ACB5" w:rsidR="00294EC8" w:rsidRPr="007F2D04" w:rsidRDefault="004431A3" w:rsidP="000C3B89">
      <w:pPr>
        <w:numPr>
          <w:ilvl w:val="0"/>
          <w:numId w:val="12"/>
        </w:numPr>
        <w:ind w:left="426"/>
        <w:jc w:val="both"/>
        <w:rPr>
          <w:rFonts w:ascii="Calibri" w:hAnsi="Calibri"/>
        </w:rPr>
      </w:pPr>
      <w:r w:rsidRPr="007F2D04">
        <w:rPr>
          <w:rFonts w:ascii="Calibri" w:hAnsi="Calibri" w:cs="Calibri"/>
        </w:rPr>
        <w:t xml:space="preserve">Si autorizza l’adesione </w:t>
      </w:r>
      <w:r w:rsidRPr="00750C2D">
        <w:rPr>
          <w:rFonts w:ascii="Calibri" w:hAnsi="Calibri" w:cs="Calibri"/>
        </w:rPr>
        <w:t xml:space="preserve">alla Convenzione Consip per la fornitura di energia elettrica e servizi connessi per le Pubbliche Amministrazioni, a prezzo variabile, denominata </w:t>
      </w:r>
      <w:r w:rsidRPr="00750C2D">
        <w:rPr>
          <w:rFonts w:ascii="Calibri" w:hAnsi="Calibri" w:cs="Calibri"/>
          <w:i/>
        </w:rPr>
        <w:t xml:space="preserve">“Energia Elettrica </w:t>
      </w:r>
      <w:r w:rsidR="000B47A2" w:rsidRPr="00750C2D">
        <w:rPr>
          <w:rFonts w:ascii="Calibri" w:hAnsi="Calibri" w:cs="Calibri"/>
          <w:i/>
        </w:rPr>
        <w:t>22</w:t>
      </w:r>
      <w:r w:rsidRPr="00750C2D">
        <w:rPr>
          <w:rFonts w:ascii="Calibri" w:hAnsi="Calibri" w:cs="Calibri"/>
          <w:i/>
        </w:rPr>
        <w:t>”</w:t>
      </w:r>
      <w:r w:rsidRPr="00750C2D">
        <w:rPr>
          <w:rFonts w:ascii="Calibri" w:hAnsi="Calibri" w:cs="Calibri"/>
        </w:rPr>
        <w:t xml:space="preserve">, Lotto 10 Provincia di Roma CIG originario </w:t>
      </w:r>
      <w:r w:rsidR="000B47A2" w:rsidRPr="00750C2D">
        <w:rPr>
          <w:rFonts w:ascii="Calibri" w:hAnsi="Calibri" w:cs="Calibri"/>
        </w:rPr>
        <w:t>B2B7814FDC</w:t>
      </w:r>
      <w:r w:rsidRPr="00750C2D">
        <w:rPr>
          <w:rFonts w:ascii="Calibri" w:hAnsi="Calibri" w:cs="Calibri"/>
        </w:rPr>
        <w:t xml:space="preserve"> - aggiudicato da Consip S.p.A. al fornitore </w:t>
      </w:r>
      <w:r w:rsidR="000B47A2" w:rsidRPr="00750C2D">
        <w:rPr>
          <w:rFonts w:ascii="Calibri" w:hAnsi="Calibri" w:cs="Calibri"/>
        </w:rPr>
        <w:t xml:space="preserve">A2A ENERGIA </w:t>
      </w:r>
      <w:r w:rsidRPr="00750C2D">
        <w:rPr>
          <w:rFonts w:ascii="Calibri" w:hAnsi="Calibri" w:cs="Calibri"/>
        </w:rPr>
        <w:t xml:space="preserve">S.p.A. con sede legale in </w:t>
      </w:r>
      <w:r w:rsidR="0074635A" w:rsidRPr="00750C2D">
        <w:rPr>
          <w:rFonts w:ascii="Calibri" w:hAnsi="Calibri" w:cs="Calibri"/>
        </w:rPr>
        <w:t>Milano,</w:t>
      </w:r>
      <w:r w:rsidRPr="00750C2D">
        <w:rPr>
          <w:rFonts w:ascii="Calibri" w:hAnsi="Calibri" w:cs="Calibri"/>
        </w:rPr>
        <w:t xml:space="preserve"> </w:t>
      </w:r>
      <w:r w:rsidR="0074635A" w:rsidRPr="00750C2D">
        <w:rPr>
          <w:rFonts w:ascii="Calibri" w:hAnsi="Calibri" w:cs="Calibri"/>
        </w:rPr>
        <w:t>Corso di Porta Vittoria</w:t>
      </w:r>
      <w:r w:rsidRPr="00750C2D">
        <w:rPr>
          <w:rFonts w:ascii="Calibri" w:hAnsi="Calibri" w:cs="Calibri"/>
        </w:rPr>
        <w:t xml:space="preserve"> n. </w:t>
      </w:r>
      <w:r w:rsidR="0074635A" w:rsidRPr="00750C2D">
        <w:rPr>
          <w:rFonts w:ascii="Calibri" w:hAnsi="Calibri" w:cs="Calibri"/>
        </w:rPr>
        <w:t>4</w:t>
      </w:r>
      <w:r w:rsidRPr="00750C2D">
        <w:rPr>
          <w:rFonts w:ascii="Calibri" w:hAnsi="Calibri" w:cs="Calibri"/>
        </w:rPr>
        <w:t>,</w:t>
      </w:r>
      <w:r w:rsidR="005800E9" w:rsidRPr="00750C2D">
        <w:rPr>
          <w:rFonts w:ascii="Calibri" w:hAnsi="Calibri" w:cs="Calibri"/>
        </w:rPr>
        <w:t xml:space="preserve"> 20122 -</w:t>
      </w:r>
      <w:r w:rsidRPr="00750C2D">
        <w:rPr>
          <w:rFonts w:ascii="Calibri" w:hAnsi="Calibri" w:cs="Calibri"/>
        </w:rPr>
        <w:t xml:space="preserve"> </w:t>
      </w:r>
      <w:r w:rsidR="0074635A" w:rsidRPr="00750C2D">
        <w:rPr>
          <w:rFonts w:ascii="Calibri" w:hAnsi="Calibri" w:cs="Calibri"/>
        </w:rPr>
        <w:t xml:space="preserve">Codice Fiscale e </w:t>
      </w:r>
      <w:r w:rsidRPr="00750C2D">
        <w:rPr>
          <w:rFonts w:ascii="Calibri" w:hAnsi="Calibri" w:cs="Calibri"/>
        </w:rPr>
        <w:t>P</w:t>
      </w:r>
      <w:r w:rsidR="0074635A" w:rsidRPr="00750C2D">
        <w:rPr>
          <w:rFonts w:ascii="Calibri" w:hAnsi="Calibri" w:cs="Calibri"/>
        </w:rPr>
        <w:t>artita</w:t>
      </w:r>
      <w:r w:rsidRPr="00750C2D">
        <w:rPr>
          <w:rFonts w:ascii="Calibri" w:hAnsi="Calibri" w:cs="Calibri"/>
        </w:rPr>
        <w:t xml:space="preserve"> IVA</w:t>
      </w:r>
      <w:r w:rsidR="0074635A" w:rsidRPr="00750C2D">
        <w:rPr>
          <w:rFonts w:ascii="Calibri" w:hAnsi="Calibri" w:cs="Calibri"/>
        </w:rPr>
        <w:t xml:space="preserve"> 12883420155 </w:t>
      </w:r>
      <w:r w:rsidRPr="00750C2D">
        <w:rPr>
          <w:rFonts w:ascii="Calibri" w:hAnsi="Calibri" w:cs="Calibri"/>
        </w:rPr>
        <w:t xml:space="preserve">- mediante sottoscrizione dell’ordine diretto di acquisto “ODA” recante CIG derivato </w:t>
      </w:r>
      <w:r w:rsidR="00BC644E" w:rsidRPr="00750C2D">
        <w:rPr>
          <w:rFonts w:ascii="Calibri" w:hAnsi="Calibri" w:cs="Calibri"/>
        </w:rPr>
        <w:t>B86C46C7BC</w:t>
      </w:r>
      <w:r w:rsidRPr="00750C2D">
        <w:rPr>
          <w:rFonts w:ascii="Calibri" w:hAnsi="Calibri" w:cs="Calibri"/>
        </w:rPr>
        <w:t xml:space="preserve"> </w:t>
      </w:r>
      <w:r w:rsidR="007C3FB4" w:rsidRPr="00750C2D">
        <w:rPr>
          <w:rFonts w:ascii="Calibri" w:hAnsi="Calibri" w:cs="Calibri"/>
        </w:rPr>
        <w:t xml:space="preserve">- CUI F97345810580202500006 - </w:t>
      </w:r>
      <w:r w:rsidRPr="00750C2D">
        <w:rPr>
          <w:rFonts w:ascii="Calibri" w:hAnsi="Calibri" w:cs="Calibri"/>
        </w:rPr>
        <w:t xml:space="preserve">per un periodo di 12 (dodici) mesi, alle condizioni contrattuali previste dalla Convenzione medesima al fine di garantire l’erogazione di energia elettrica nelle sedi AIFA </w:t>
      </w:r>
      <w:r w:rsidR="00241631" w:rsidRPr="00750C2D">
        <w:rPr>
          <w:rFonts w:ascii="Calibri" w:hAnsi="Calibri" w:cs="Calibri"/>
        </w:rPr>
        <w:t xml:space="preserve">in Roma </w:t>
      </w:r>
      <w:r w:rsidRPr="00750C2D">
        <w:rPr>
          <w:rFonts w:ascii="Calibri" w:hAnsi="Calibri" w:cs="Calibri"/>
        </w:rPr>
        <w:t>di via del Tritone n. 181 e n. 169 interni 4, 6 e 8.</w:t>
      </w:r>
    </w:p>
    <w:p w14:paraId="58E8E6D3" w14:textId="77777777" w:rsidR="00294EC8" w:rsidRPr="007F2D04" w:rsidRDefault="00294EC8">
      <w:pPr>
        <w:ind w:left="284"/>
        <w:jc w:val="both"/>
        <w:rPr>
          <w:rFonts w:ascii="Calibri" w:hAnsi="Calibri" w:cs="Arial"/>
        </w:rPr>
      </w:pPr>
    </w:p>
    <w:p w14:paraId="79EC0CB5" w14:textId="1141D867" w:rsidR="00294EC8" w:rsidRPr="007F2D04" w:rsidRDefault="004B1161" w:rsidP="000C3B89">
      <w:pPr>
        <w:pStyle w:val="Paragrafoelenco"/>
        <w:numPr>
          <w:ilvl w:val="0"/>
          <w:numId w:val="12"/>
        </w:numPr>
        <w:ind w:left="284" w:hanging="284"/>
        <w:jc w:val="both"/>
        <w:rPr>
          <w:rFonts w:ascii="Calibri" w:hAnsi="Calibri"/>
        </w:rPr>
      </w:pPr>
      <w:r w:rsidRPr="007F2D04">
        <w:rPr>
          <w:rFonts w:ascii="Calibri" w:hAnsi="Calibri" w:cs="Calibri"/>
        </w:rPr>
        <w:t xml:space="preserve">Si autorizza pertanto la sottoscrizione, con firma digitale, </w:t>
      </w:r>
      <w:r w:rsidRPr="00750C2D">
        <w:rPr>
          <w:rFonts w:ascii="Calibri" w:hAnsi="Calibri" w:cs="Calibri"/>
        </w:rPr>
        <w:t>del relativo Ordine di fornitura, per una durata di 12 (dodici) mesi con decorrenza dal 1° dicembre 202</w:t>
      </w:r>
      <w:r w:rsidR="00FE63E1" w:rsidRPr="00750C2D">
        <w:rPr>
          <w:rFonts w:ascii="Calibri" w:hAnsi="Calibri" w:cs="Calibri"/>
        </w:rPr>
        <w:t>5</w:t>
      </w:r>
      <w:r w:rsidRPr="00750C2D">
        <w:rPr>
          <w:rFonts w:ascii="Calibri" w:hAnsi="Calibri" w:cs="Calibri"/>
        </w:rPr>
        <w:t xml:space="preserve"> sino al 30 novembre 202</w:t>
      </w:r>
      <w:r w:rsidR="00FE63E1" w:rsidRPr="00750C2D">
        <w:rPr>
          <w:rFonts w:ascii="Calibri" w:hAnsi="Calibri" w:cs="Calibri"/>
        </w:rPr>
        <w:t>6</w:t>
      </w:r>
      <w:r w:rsidRPr="00750C2D">
        <w:rPr>
          <w:rFonts w:ascii="Calibri" w:hAnsi="Calibri" w:cs="Calibri"/>
        </w:rPr>
        <w:t>.</w:t>
      </w:r>
    </w:p>
    <w:p w14:paraId="6FB076B5" w14:textId="77777777" w:rsidR="00294EC8" w:rsidRDefault="00294EC8">
      <w:pPr>
        <w:pStyle w:val="Paragrafoelenco"/>
        <w:ind w:left="284"/>
        <w:jc w:val="both"/>
        <w:rPr>
          <w:rFonts w:ascii="Calibri" w:hAnsi="Calibri" w:cs="Calibri"/>
        </w:rPr>
      </w:pPr>
    </w:p>
    <w:p w14:paraId="5FC700CD" w14:textId="13D0BC5E" w:rsidR="00294EC8" w:rsidRDefault="004B1161">
      <w:pPr>
        <w:jc w:val="both"/>
        <w:rPr>
          <w:rFonts w:ascii="Calibri" w:hAnsi="Calibri"/>
        </w:rPr>
      </w:pPr>
      <w:r>
        <w:rPr>
          <w:rFonts w:ascii="Calibri" w:hAnsi="Calibri" w:cs="Calibri"/>
          <w:b/>
          <w:bCs/>
        </w:rPr>
        <w:lastRenderedPageBreak/>
        <w:t xml:space="preserve">                                                                               </w:t>
      </w:r>
      <w:r>
        <w:rPr>
          <w:rFonts w:ascii="Calibri" w:hAnsi="Calibri" w:cs="Calibri"/>
          <w:b/>
        </w:rPr>
        <w:t xml:space="preserve">Art. </w:t>
      </w:r>
      <w:r w:rsidR="004431A3">
        <w:rPr>
          <w:rFonts w:ascii="Calibri" w:hAnsi="Calibri" w:cs="Calibri"/>
          <w:b/>
        </w:rPr>
        <w:t>3</w:t>
      </w:r>
    </w:p>
    <w:p w14:paraId="7076ACD5" w14:textId="77777777" w:rsidR="00294EC8" w:rsidRDefault="004B1161">
      <w:pPr>
        <w:jc w:val="center"/>
        <w:rPr>
          <w:rFonts w:ascii="Calibri" w:hAnsi="Calibri"/>
        </w:rPr>
      </w:pPr>
      <w:r>
        <w:rPr>
          <w:rFonts w:ascii="Calibri" w:hAnsi="Calibri" w:cs="Calibri"/>
          <w:b/>
        </w:rPr>
        <w:t>(autorizzazione alla spesa)</w:t>
      </w:r>
    </w:p>
    <w:p w14:paraId="13D16AF5" w14:textId="77777777" w:rsidR="00294EC8" w:rsidRDefault="00294EC8">
      <w:pPr>
        <w:jc w:val="center"/>
        <w:rPr>
          <w:rFonts w:ascii="Calibri" w:hAnsi="Calibri" w:cs="Calibri"/>
          <w:b/>
        </w:rPr>
      </w:pPr>
    </w:p>
    <w:p w14:paraId="6400EAFB" w14:textId="51759CD3" w:rsidR="00294EC8" w:rsidRPr="007F2D04" w:rsidRDefault="004B1161">
      <w:pPr>
        <w:numPr>
          <w:ilvl w:val="0"/>
          <w:numId w:val="4"/>
        </w:numPr>
        <w:ind w:left="284" w:hanging="284"/>
        <w:jc w:val="both"/>
        <w:rPr>
          <w:rFonts w:ascii="Calibri" w:hAnsi="Calibri"/>
        </w:rPr>
      </w:pPr>
      <w:r w:rsidRPr="007F2D04">
        <w:rPr>
          <w:rFonts w:ascii="Calibri" w:hAnsi="Calibri" w:cs="Calibri"/>
        </w:rPr>
        <w:t xml:space="preserve">Si autorizza a tal fine la spesa </w:t>
      </w:r>
      <w:r w:rsidRPr="00750C2D">
        <w:rPr>
          <w:rFonts w:ascii="Calibri" w:hAnsi="Calibri" w:cs="Calibri"/>
        </w:rPr>
        <w:t xml:space="preserve">complessiva massima di euro </w:t>
      </w:r>
      <w:r w:rsidR="0074635A" w:rsidRPr="00750C2D">
        <w:rPr>
          <w:rFonts w:ascii="Calibri" w:hAnsi="Calibri" w:cs="Calibri"/>
        </w:rPr>
        <w:t>160</w:t>
      </w:r>
      <w:r w:rsidRPr="00750C2D">
        <w:rPr>
          <w:rFonts w:ascii="Calibri" w:hAnsi="Calibri" w:cs="Calibri"/>
        </w:rPr>
        <w:t>.000,00 (</w:t>
      </w:r>
      <w:r w:rsidR="0074635A" w:rsidRPr="00750C2D">
        <w:rPr>
          <w:rFonts w:ascii="Calibri" w:hAnsi="Calibri" w:cs="Calibri"/>
        </w:rPr>
        <w:t>centosessantamila</w:t>
      </w:r>
      <w:r w:rsidRPr="00750C2D">
        <w:rPr>
          <w:rFonts w:ascii="Calibri" w:hAnsi="Calibri" w:cs="Calibri"/>
        </w:rPr>
        <w:t>/00) oltre IVA</w:t>
      </w:r>
      <w:r w:rsidR="0074635A" w:rsidRPr="00750C2D">
        <w:rPr>
          <w:rFonts w:ascii="Calibri" w:hAnsi="Calibri" w:cs="Calibri"/>
        </w:rPr>
        <w:t xml:space="preserve"> ed oneri </w:t>
      </w:r>
      <w:r w:rsidR="004905D3" w:rsidRPr="00750C2D">
        <w:rPr>
          <w:rFonts w:ascii="Calibri" w:hAnsi="Calibri" w:cs="Calibri"/>
        </w:rPr>
        <w:t>previsti per</w:t>
      </w:r>
      <w:r w:rsidR="0074635A" w:rsidRPr="00750C2D">
        <w:rPr>
          <w:rFonts w:ascii="Calibri" w:hAnsi="Calibri" w:cs="Calibri"/>
        </w:rPr>
        <w:t xml:space="preserve"> legge</w:t>
      </w:r>
      <w:r w:rsidRPr="00750C2D">
        <w:rPr>
          <w:rFonts w:ascii="Calibri" w:hAnsi="Calibri" w:cs="Calibri"/>
        </w:rPr>
        <w:t>.</w:t>
      </w:r>
    </w:p>
    <w:p w14:paraId="12437EF2" w14:textId="77777777" w:rsidR="00294EC8" w:rsidRPr="00750C2D" w:rsidRDefault="00294EC8">
      <w:pPr>
        <w:rPr>
          <w:rFonts w:ascii="Calibri" w:hAnsi="Calibri"/>
        </w:rPr>
      </w:pPr>
    </w:p>
    <w:p w14:paraId="4269C2A3" w14:textId="754A82E1" w:rsidR="00294EC8" w:rsidRPr="007F2D04" w:rsidRDefault="004B1161">
      <w:pPr>
        <w:numPr>
          <w:ilvl w:val="0"/>
          <w:numId w:val="4"/>
        </w:numPr>
        <w:ind w:left="284" w:hanging="284"/>
        <w:jc w:val="both"/>
        <w:rPr>
          <w:rFonts w:ascii="Calibri" w:hAnsi="Calibri"/>
        </w:rPr>
      </w:pPr>
      <w:r w:rsidRPr="007F2D04">
        <w:rPr>
          <w:rFonts w:ascii="Calibri" w:hAnsi="Calibri" w:cs="Calibri"/>
        </w:rPr>
        <w:t xml:space="preserve">L’importo </w:t>
      </w:r>
      <w:r w:rsidRPr="00750C2D">
        <w:rPr>
          <w:rFonts w:ascii="Calibri" w:hAnsi="Calibri" w:cs="Calibri"/>
        </w:rPr>
        <w:t xml:space="preserve">effettivamente </w:t>
      </w:r>
      <w:r w:rsidRPr="007F2D04">
        <w:rPr>
          <w:rFonts w:ascii="Calibri" w:hAnsi="Calibri" w:cs="Calibri"/>
        </w:rPr>
        <w:t xml:space="preserve">dovuto verrà </w:t>
      </w:r>
      <w:r w:rsidRPr="00750C2D">
        <w:rPr>
          <w:rFonts w:ascii="Calibri" w:hAnsi="Calibri" w:cs="Calibri"/>
        </w:rPr>
        <w:t xml:space="preserve">calcolato sulla base dei consumi effettivi, e sarà </w:t>
      </w:r>
      <w:r w:rsidRPr="007F2D04">
        <w:rPr>
          <w:rFonts w:ascii="Calibri" w:hAnsi="Calibri" w:cs="Calibri"/>
        </w:rPr>
        <w:t xml:space="preserve">corrisposto in favore dell’Operatore Economico </w:t>
      </w:r>
      <w:r w:rsidR="0074635A" w:rsidRPr="00750C2D">
        <w:rPr>
          <w:rFonts w:ascii="Calibri" w:hAnsi="Calibri" w:cs="Calibri"/>
        </w:rPr>
        <w:t xml:space="preserve">A2A ENERGIA </w:t>
      </w:r>
      <w:r w:rsidRPr="00750C2D">
        <w:rPr>
          <w:rFonts w:ascii="Calibri" w:hAnsi="Calibri" w:cs="Calibri"/>
        </w:rPr>
        <w:t>S.p.A</w:t>
      </w:r>
      <w:r w:rsidRPr="007F2D04">
        <w:rPr>
          <w:rFonts w:ascii="Calibri" w:hAnsi="Calibri" w:cs="Calibri"/>
        </w:rPr>
        <w:t xml:space="preserve">. sul numero di conto corrente dal medesimo indicato.   </w:t>
      </w:r>
    </w:p>
    <w:p w14:paraId="6E5CADF2" w14:textId="77777777" w:rsidR="00294EC8" w:rsidRPr="007F2D04" w:rsidRDefault="00294EC8">
      <w:pPr>
        <w:jc w:val="both"/>
        <w:rPr>
          <w:rFonts w:ascii="Calibri" w:hAnsi="Calibri" w:cs="Calibri"/>
        </w:rPr>
      </w:pPr>
    </w:p>
    <w:p w14:paraId="748A08BC" w14:textId="4BA4D14D" w:rsidR="00294EC8" w:rsidRPr="007F2D04" w:rsidRDefault="004B1161">
      <w:pPr>
        <w:numPr>
          <w:ilvl w:val="0"/>
          <w:numId w:val="4"/>
        </w:numPr>
        <w:ind w:left="284" w:hanging="284"/>
        <w:jc w:val="both"/>
        <w:rPr>
          <w:rFonts w:ascii="Calibri" w:hAnsi="Calibri"/>
        </w:rPr>
      </w:pPr>
      <w:r w:rsidRPr="007F2D04">
        <w:rPr>
          <w:rFonts w:ascii="Calibri" w:hAnsi="Calibri" w:cs="Calibri"/>
        </w:rPr>
        <w:t xml:space="preserve">Detta spesa graverà </w:t>
      </w:r>
      <w:r w:rsidRPr="00750C2D">
        <w:rPr>
          <w:rFonts w:ascii="Calibri" w:hAnsi="Calibri" w:cs="Calibri"/>
          <w:i/>
        </w:rPr>
        <w:t>pro quota</w:t>
      </w:r>
      <w:r w:rsidRPr="007F2D04">
        <w:rPr>
          <w:rFonts w:ascii="Calibri" w:hAnsi="Calibri" w:cs="Calibri"/>
        </w:rPr>
        <w:t xml:space="preserve"> sul budget </w:t>
      </w:r>
      <w:r w:rsidRPr="00750C2D">
        <w:rPr>
          <w:rFonts w:ascii="Calibri" w:hAnsi="Calibri" w:cs="Calibri"/>
        </w:rPr>
        <w:t>degli anni 202</w:t>
      </w:r>
      <w:r w:rsidR="0074635A" w:rsidRPr="00750C2D">
        <w:rPr>
          <w:rFonts w:ascii="Calibri" w:hAnsi="Calibri" w:cs="Calibri"/>
        </w:rPr>
        <w:t>5</w:t>
      </w:r>
      <w:r w:rsidRPr="00750C2D">
        <w:rPr>
          <w:rFonts w:ascii="Calibri" w:hAnsi="Calibri" w:cs="Calibri"/>
        </w:rPr>
        <w:t xml:space="preserve"> e 202</w:t>
      </w:r>
      <w:r w:rsidR="0074635A" w:rsidRPr="00750C2D">
        <w:rPr>
          <w:rFonts w:ascii="Calibri" w:hAnsi="Calibri" w:cs="Calibri"/>
        </w:rPr>
        <w:t>6</w:t>
      </w:r>
      <w:r w:rsidRPr="00750C2D">
        <w:rPr>
          <w:rFonts w:ascii="Calibri" w:hAnsi="Calibri" w:cs="Calibri"/>
        </w:rPr>
        <w:t>.</w:t>
      </w:r>
    </w:p>
    <w:p w14:paraId="37C519D9" w14:textId="77777777" w:rsidR="000C3B89" w:rsidRDefault="000C3B89">
      <w:pPr>
        <w:jc w:val="center"/>
        <w:rPr>
          <w:rFonts w:ascii="Calibri" w:hAnsi="Calibri" w:cs="Calibri"/>
          <w:b/>
        </w:rPr>
      </w:pPr>
      <w:bookmarkStart w:id="5" w:name="_Hlk157423973"/>
    </w:p>
    <w:p w14:paraId="2C094422" w14:textId="4683579E" w:rsidR="00294EC8" w:rsidRDefault="004B1161">
      <w:pPr>
        <w:jc w:val="center"/>
        <w:rPr>
          <w:rFonts w:ascii="Calibri" w:hAnsi="Calibri"/>
        </w:rPr>
      </w:pPr>
      <w:r>
        <w:rPr>
          <w:rFonts w:ascii="Calibri" w:hAnsi="Calibri" w:cs="Calibri"/>
          <w:b/>
        </w:rPr>
        <w:t xml:space="preserve">Art. </w:t>
      </w:r>
      <w:r w:rsidR="000C3B89">
        <w:rPr>
          <w:rFonts w:ascii="Calibri" w:hAnsi="Calibri" w:cs="Calibri"/>
          <w:b/>
        </w:rPr>
        <w:t>4</w:t>
      </w:r>
    </w:p>
    <w:p w14:paraId="7A8799E6" w14:textId="77777777" w:rsidR="00294EC8" w:rsidRDefault="004B1161">
      <w:pPr>
        <w:jc w:val="center"/>
        <w:rPr>
          <w:rFonts w:ascii="Calibri" w:hAnsi="Calibri"/>
        </w:rPr>
      </w:pPr>
      <w:r>
        <w:rPr>
          <w:rFonts w:ascii="Calibri" w:hAnsi="Calibri" w:cs="Calibri"/>
          <w:b/>
        </w:rPr>
        <w:t xml:space="preserve"> (pubblicità e trasparenza)</w:t>
      </w:r>
      <w:bookmarkEnd w:id="5"/>
    </w:p>
    <w:p w14:paraId="3F280CAF" w14:textId="77777777" w:rsidR="00294EC8" w:rsidRDefault="00294EC8">
      <w:pPr>
        <w:jc w:val="center"/>
        <w:rPr>
          <w:rFonts w:ascii="Calibri" w:hAnsi="Calibri" w:cs="Calibri"/>
          <w:b/>
        </w:rPr>
      </w:pPr>
    </w:p>
    <w:p w14:paraId="59BFB385" w14:textId="1E4F0926" w:rsidR="004C65DA" w:rsidRPr="007F2D04" w:rsidRDefault="004B1161" w:rsidP="004C65DA">
      <w:pPr>
        <w:ind w:left="284" w:hanging="284"/>
        <w:jc w:val="both"/>
        <w:rPr>
          <w:rFonts w:ascii="Calibri" w:hAnsi="Calibri" w:cs="Arial"/>
          <w:bCs/>
        </w:rPr>
      </w:pPr>
      <w:r>
        <w:rPr>
          <w:rFonts w:ascii="Calibri" w:hAnsi="Calibri" w:cs="Arial"/>
          <w:b/>
          <w:bCs/>
        </w:rPr>
        <w:t>1.</w:t>
      </w:r>
      <w:r>
        <w:rPr>
          <w:rFonts w:ascii="Calibri" w:hAnsi="Calibri" w:cs="Arial"/>
          <w:bCs/>
        </w:rPr>
        <w:tab/>
        <w:t xml:space="preserve">Gli obblighi di pubblicazione per adempiere alle prescrizioni in materia di trasparenza dei contratti pubblici, sono assolti ai sensi dell’art. 28 del D. Lgs. n. 36/2023 e della delibera ANAC n. 264 del 20/06/2023, come modificata e integrata con delibera ANAC n. 601 del 19/12/2023. In particolare, l’insieme di dati e atti relativi al ciclo di vita del contratto di cui alla presente procedura sono pubblicati sul sito istituzionale dell’AFA, sezione "Amministrazione trasparente", sottosezione Bandi di gara e contratti, al link </w:t>
      </w:r>
      <w:hyperlink r:id="rId8">
        <w:r w:rsidR="00294EC8">
          <w:rPr>
            <w:rStyle w:val="Collegamentoipertestuale"/>
            <w:rFonts w:ascii="Calibri" w:hAnsi="Calibri" w:cs="Arial"/>
            <w:bCs/>
          </w:rPr>
          <w:t>https://www.aifa.gov.it/lavori-servizi-e-forniture</w:t>
        </w:r>
      </w:hyperlink>
      <w:r>
        <w:rPr>
          <w:rFonts w:ascii="Calibri" w:hAnsi="Calibri" w:cs="Arial"/>
          <w:bCs/>
        </w:rPr>
        <w:t xml:space="preserve"> ove è, altresì, rinvenibile il collegamento ipertestuale che rinvia, in forma immediata e diretta, alla sezione della Banca Dati Nazionale dei Contratti Pubblici (BDNCP) istituita presso l'ANAC, in cui sono </w:t>
      </w:r>
      <w:r w:rsidRPr="007F2D04">
        <w:rPr>
          <w:rFonts w:ascii="Calibri" w:hAnsi="Calibri" w:cs="Arial"/>
          <w:bCs/>
        </w:rPr>
        <w:t xml:space="preserve">pubblicate tutte le informazioni relative alla presente procedura che l’AIFA </w:t>
      </w:r>
      <w:r w:rsidRPr="00750C2D">
        <w:rPr>
          <w:rFonts w:ascii="Calibri" w:hAnsi="Calibri" w:cs="Arial"/>
          <w:bCs/>
        </w:rPr>
        <w:t xml:space="preserve">ha trasmesso alla BDNCP tramite </w:t>
      </w:r>
      <w:r w:rsidR="004C65DA" w:rsidRPr="00750C2D">
        <w:rPr>
          <w:rFonts w:ascii="Calibri" w:hAnsi="Calibri" w:cs="Arial"/>
          <w:bCs/>
        </w:rPr>
        <w:t>il portale Acquisti in Rete di Consip attraverso lo strumento di acquisto della Convenzione “Energia elettrica 22”.</w:t>
      </w:r>
      <w:r w:rsidR="004C65DA" w:rsidRPr="007F2D04">
        <w:rPr>
          <w:rFonts w:ascii="Calibri" w:hAnsi="Calibri" w:cs="Arial"/>
          <w:bCs/>
        </w:rPr>
        <w:t xml:space="preserve"> </w:t>
      </w:r>
    </w:p>
    <w:p w14:paraId="5E2F210B" w14:textId="33A4F109" w:rsidR="00294EC8" w:rsidRPr="007F2D04" w:rsidRDefault="004B1161" w:rsidP="004C65DA">
      <w:pPr>
        <w:ind w:left="284" w:hanging="284"/>
        <w:jc w:val="both"/>
        <w:rPr>
          <w:rFonts w:ascii="Calibri" w:hAnsi="Calibri"/>
        </w:rPr>
      </w:pPr>
      <w:r w:rsidRPr="007F2D04">
        <w:rPr>
          <w:rFonts w:asciiTheme="minorHAnsi" w:hAnsiTheme="minorHAnsi" w:cstheme="minorHAnsi"/>
        </w:rPr>
        <w:t xml:space="preserve">             </w:t>
      </w:r>
    </w:p>
    <w:p w14:paraId="1528BB7D" w14:textId="3E8D0556" w:rsidR="004C65DA" w:rsidRPr="00D17D3F" w:rsidRDefault="00D17D3F" w:rsidP="00D17D3F">
      <w:pPr>
        <w:ind w:firstLine="5"/>
        <w:jc w:val="both"/>
        <w:rPr>
          <w:rFonts w:ascii="Calibri" w:hAnsi="Calibri" w:cs="Arial"/>
        </w:rPr>
      </w:pPr>
      <w:r>
        <w:rPr>
          <w:rFonts w:ascii="Calibri" w:hAnsi="Calibri" w:cs="Arial"/>
        </w:rPr>
        <w:t>Roma, 06/10/2025</w:t>
      </w:r>
    </w:p>
    <w:p w14:paraId="5633A566" w14:textId="77777777" w:rsidR="004C65DA" w:rsidRPr="00750C2D" w:rsidRDefault="004C65DA">
      <w:pPr>
        <w:ind w:left="4248" w:firstLine="708"/>
        <w:jc w:val="both"/>
        <w:rPr>
          <w:rFonts w:ascii="Calibri" w:hAnsi="Calibri" w:cs="Arial"/>
          <w:b/>
        </w:rPr>
      </w:pPr>
    </w:p>
    <w:p w14:paraId="51138F1E" w14:textId="1F4882F6" w:rsidR="00294EC8" w:rsidRDefault="004B1161">
      <w:pPr>
        <w:ind w:left="4248" w:firstLine="708"/>
        <w:jc w:val="both"/>
        <w:rPr>
          <w:rFonts w:ascii="Calibri" w:hAnsi="Calibri" w:cs="Arial"/>
          <w:b/>
        </w:rPr>
      </w:pPr>
      <w:r w:rsidRPr="00750C2D">
        <w:rPr>
          <w:rFonts w:ascii="Calibri" w:hAnsi="Calibri" w:cs="Arial"/>
          <w:b/>
        </w:rPr>
        <w:t>Il Direttore Amministrativo</w:t>
      </w:r>
    </w:p>
    <w:p w14:paraId="3BD4C825" w14:textId="42AB33D5" w:rsidR="00D17D3F" w:rsidRPr="007F2D04" w:rsidRDefault="00D17D3F">
      <w:pPr>
        <w:ind w:left="4248" w:firstLine="708"/>
        <w:jc w:val="both"/>
        <w:rPr>
          <w:rFonts w:ascii="Calibri" w:hAnsi="Calibri"/>
        </w:rPr>
      </w:pPr>
      <w:r>
        <w:rPr>
          <w:rFonts w:ascii="Calibri" w:hAnsi="Calibri" w:cs="Arial"/>
          <w:b/>
        </w:rPr>
        <w:t xml:space="preserve">         f.to digitalmente</w:t>
      </w:r>
    </w:p>
    <w:p w14:paraId="76664FDB" w14:textId="77777777" w:rsidR="00294EC8" w:rsidRPr="007F2D04" w:rsidRDefault="004B1161">
      <w:pPr>
        <w:ind w:firstLine="3261"/>
        <w:jc w:val="center"/>
        <w:rPr>
          <w:rFonts w:ascii="Calibri" w:hAnsi="Calibri"/>
        </w:rPr>
      </w:pPr>
      <w:r w:rsidRPr="00750C2D">
        <w:rPr>
          <w:rFonts w:ascii="Calibri" w:hAnsi="Calibri" w:cs="Arial"/>
          <w:i/>
          <w:iCs/>
        </w:rPr>
        <w:t xml:space="preserve">      Giovanni Pavesi</w:t>
      </w:r>
    </w:p>
    <w:p w14:paraId="4E127C38" w14:textId="2096F058" w:rsidR="00294EC8" w:rsidRPr="00750C2D" w:rsidRDefault="00D17D3F">
      <w:pPr>
        <w:ind w:firstLine="3261"/>
        <w:jc w:val="center"/>
        <w:rPr>
          <w:rFonts w:cs="Arial"/>
          <w:i/>
          <w:iCs/>
        </w:rPr>
      </w:pPr>
      <w:r>
        <w:rPr>
          <w:rFonts w:cs="Arial"/>
          <w:i/>
          <w:iCs/>
        </w:rPr>
        <w:t xml:space="preserve">   </w:t>
      </w:r>
    </w:p>
    <w:p w14:paraId="36344D55" w14:textId="77777777" w:rsidR="00294EC8" w:rsidRDefault="00294EC8">
      <w:pPr>
        <w:ind w:firstLine="3261"/>
        <w:jc w:val="center"/>
        <w:rPr>
          <w:rFonts w:cs="Arial"/>
          <w:i/>
          <w:iCs/>
          <w:highlight w:val="yellow"/>
        </w:rPr>
      </w:pPr>
    </w:p>
    <w:p w14:paraId="6F7F3528" w14:textId="77777777" w:rsidR="00D17D3F" w:rsidRDefault="00D17D3F" w:rsidP="00D17D3F">
      <w:pPr>
        <w:jc w:val="both"/>
        <w:rPr>
          <w:rFonts w:ascii="Calibri" w:hAnsi="Calibri" w:cs="Arial"/>
          <w:b/>
          <w:bCs/>
        </w:rPr>
      </w:pPr>
      <w:r>
        <w:rPr>
          <w:rFonts w:ascii="Calibri" w:hAnsi="Calibri" w:cs="Calibri"/>
          <w:sz w:val="22"/>
          <w:szCs w:val="22"/>
        </w:rPr>
        <w:t>(Documento informatico firmato digitalmente ai sensi del D.Lgs 82/2005 s.m.i. e norme collegate, il quale sostituisce il documento cartaceo e la firma autografa)</w:t>
      </w:r>
    </w:p>
    <w:p w14:paraId="0F877951" w14:textId="77777777" w:rsidR="00294EC8" w:rsidRDefault="004B1161" w:rsidP="00D17D3F">
      <w:pPr>
        <w:rPr>
          <w:rFonts w:ascii="Calibri" w:hAnsi="Calibri"/>
        </w:rPr>
      </w:pPr>
      <w:bookmarkStart w:id="6" w:name="_GoBack"/>
      <w:bookmarkEnd w:id="6"/>
      <w:r>
        <w:rPr>
          <w:rFonts w:ascii="Calibri" w:hAnsi="Calibri" w:cs="Arial"/>
          <w:b/>
        </w:rPr>
        <w:t xml:space="preserve">          </w:t>
      </w:r>
    </w:p>
    <w:p w14:paraId="5B45DE2F" w14:textId="77777777" w:rsidR="00294EC8" w:rsidRDefault="00294EC8">
      <w:pPr>
        <w:jc w:val="both"/>
        <w:rPr>
          <w:rFonts w:ascii="Calibri" w:hAnsi="Calibri"/>
          <w:b/>
        </w:rPr>
      </w:pPr>
    </w:p>
    <w:p w14:paraId="22698F09" w14:textId="77777777" w:rsidR="00294EC8" w:rsidRPr="007F2D04" w:rsidRDefault="004B1161">
      <w:pPr>
        <w:jc w:val="both"/>
        <w:rPr>
          <w:rFonts w:ascii="Calibri" w:hAnsi="Calibri"/>
        </w:rPr>
      </w:pPr>
      <w:r w:rsidRPr="007F2D04">
        <w:rPr>
          <w:rFonts w:ascii="Calibri" w:hAnsi="Calibri"/>
          <w:b/>
        </w:rPr>
        <w:t>Allegati:</w:t>
      </w:r>
    </w:p>
    <w:p w14:paraId="46A11D91" w14:textId="2E6A2356" w:rsidR="00294EC8" w:rsidRPr="007F2D04" w:rsidRDefault="004B1161">
      <w:pPr>
        <w:numPr>
          <w:ilvl w:val="0"/>
          <w:numId w:val="3"/>
        </w:numPr>
        <w:jc w:val="both"/>
        <w:rPr>
          <w:rFonts w:ascii="Calibri" w:hAnsi="Calibri"/>
        </w:rPr>
      </w:pPr>
      <w:bookmarkStart w:id="7" w:name="_Hlk79561114"/>
      <w:r w:rsidRPr="007F2D04">
        <w:rPr>
          <w:rFonts w:ascii="Calibri" w:hAnsi="Calibri"/>
          <w:bCs/>
        </w:rPr>
        <w:t xml:space="preserve">Visto “Programmazione e Controllo economico-gestionale” dell’Ufficio Contabilità e Bilancio del </w:t>
      </w:r>
      <w:r w:rsidR="002C269A" w:rsidRPr="00750C2D">
        <w:rPr>
          <w:rFonts w:ascii="Calibri" w:hAnsi="Calibri"/>
          <w:bCs/>
        </w:rPr>
        <w:t>23</w:t>
      </w:r>
      <w:r w:rsidRPr="00750C2D">
        <w:rPr>
          <w:rFonts w:ascii="Calibri" w:hAnsi="Calibri"/>
          <w:bCs/>
        </w:rPr>
        <w:t>/0</w:t>
      </w:r>
      <w:r w:rsidR="0074635A" w:rsidRPr="00750C2D">
        <w:rPr>
          <w:rFonts w:ascii="Calibri" w:hAnsi="Calibri"/>
          <w:bCs/>
        </w:rPr>
        <w:t>9</w:t>
      </w:r>
      <w:r w:rsidRPr="00750C2D">
        <w:rPr>
          <w:rFonts w:ascii="Calibri" w:hAnsi="Calibri"/>
          <w:bCs/>
        </w:rPr>
        <w:t>/202</w:t>
      </w:r>
      <w:r w:rsidR="0074635A" w:rsidRPr="00750C2D">
        <w:rPr>
          <w:rFonts w:ascii="Calibri" w:hAnsi="Calibri"/>
          <w:bCs/>
        </w:rPr>
        <w:t>5</w:t>
      </w:r>
      <w:r w:rsidRPr="00750C2D">
        <w:rPr>
          <w:rFonts w:ascii="Calibri" w:hAnsi="Calibri"/>
          <w:bCs/>
        </w:rPr>
        <w:t xml:space="preserve"> n. </w:t>
      </w:r>
      <w:r w:rsidR="005A0C10" w:rsidRPr="00750C2D">
        <w:rPr>
          <w:rFonts w:ascii="Calibri" w:hAnsi="Calibri"/>
          <w:bCs/>
        </w:rPr>
        <w:t>63</w:t>
      </w:r>
      <w:r w:rsidRPr="00750C2D">
        <w:rPr>
          <w:rFonts w:ascii="Calibri" w:hAnsi="Calibri"/>
          <w:bCs/>
        </w:rPr>
        <w:t>/202</w:t>
      </w:r>
      <w:r w:rsidR="0074635A" w:rsidRPr="00750C2D">
        <w:rPr>
          <w:rFonts w:ascii="Calibri" w:hAnsi="Calibri"/>
          <w:bCs/>
        </w:rPr>
        <w:t>5</w:t>
      </w:r>
      <w:r w:rsidRPr="007F2D04">
        <w:rPr>
          <w:rFonts w:ascii="Calibri" w:hAnsi="Calibri"/>
          <w:bCs/>
        </w:rPr>
        <w:t xml:space="preserve"> attestante la copertura finanziaria</w:t>
      </w:r>
      <w:bookmarkEnd w:id="7"/>
      <w:r w:rsidRPr="007F2D04">
        <w:rPr>
          <w:rFonts w:ascii="Calibri" w:hAnsi="Calibri"/>
          <w:bCs/>
        </w:rPr>
        <w:t>.</w:t>
      </w:r>
    </w:p>
    <w:p w14:paraId="2DF82097" w14:textId="620B760A" w:rsidR="00294EC8" w:rsidRPr="007F2D04" w:rsidRDefault="004B1161">
      <w:pPr>
        <w:numPr>
          <w:ilvl w:val="0"/>
          <w:numId w:val="3"/>
        </w:numPr>
        <w:jc w:val="both"/>
        <w:rPr>
          <w:rFonts w:ascii="Calibri" w:hAnsi="Calibri"/>
        </w:rPr>
      </w:pPr>
      <w:r w:rsidRPr="007F2D04">
        <w:rPr>
          <w:rFonts w:ascii="Calibri" w:hAnsi="Calibri" w:cs="Arial"/>
        </w:rPr>
        <w:t xml:space="preserve">N. </w:t>
      </w:r>
      <w:r w:rsidR="0074635A" w:rsidRPr="007F2D04">
        <w:rPr>
          <w:rFonts w:ascii="Calibri" w:hAnsi="Calibri" w:cs="Arial"/>
        </w:rPr>
        <w:t>1</w:t>
      </w:r>
      <w:r w:rsidRPr="007F2D04">
        <w:rPr>
          <w:rFonts w:ascii="Calibri" w:hAnsi="Calibri" w:cs="Arial"/>
        </w:rPr>
        <w:t xml:space="preserve"> Dichiarazione di assenza di conflitto di interessi rilasciat</w:t>
      </w:r>
      <w:r w:rsidR="0074635A" w:rsidRPr="007F2D04">
        <w:rPr>
          <w:rFonts w:ascii="Calibri" w:hAnsi="Calibri" w:cs="Arial"/>
        </w:rPr>
        <w:t>a</w:t>
      </w:r>
      <w:r w:rsidRPr="007F2D04">
        <w:rPr>
          <w:rFonts w:ascii="Calibri" w:hAnsi="Calibri" w:cs="Arial"/>
        </w:rPr>
        <w:t xml:space="preserve"> dal</w:t>
      </w:r>
      <w:r w:rsidR="0074635A" w:rsidRPr="007F2D04">
        <w:rPr>
          <w:rFonts w:ascii="Calibri" w:hAnsi="Calibri" w:cs="Arial"/>
        </w:rPr>
        <w:t>la</w:t>
      </w:r>
      <w:r w:rsidRPr="007F2D04">
        <w:rPr>
          <w:rFonts w:ascii="Calibri" w:hAnsi="Calibri" w:cs="Arial"/>
        </w:rPr>
        <w:t xml:space="preserve"> </w:t>
      </w:r>
      <w:r w:rsidR="0074635A" w:rsidRPr="007F2D04">
        <w:rPr>
          <w:rFonts w:ascii="Calibri" w:hAnsi="Calibri" w:cs="Arial"/>
        </w:rPr>
        <w:t xml:space="preserve">Dirigente </w:t>
      </w:r>
      <w:r w:rsidRPr="00750C2D">
        <w:rPr>
          <w:rFonts w:ascii="Calibri" w:hAnsi="Calibri" w:cs="Calibri"/>
          <w:color w:val="000000"/>
        </w:rPr>
        <w:t>richiedente l’acquisto</w:t>
      </w:r>
      <w:r w:rsidR="0074635A" w:rsidRPr="00750C2D">
        <w:rPr>
          <w:rFonts w:ascii="Calibri" w:hAnsi="Calibri" w:cs="Calibri"/>
          <w:color w:val="000000"/>
        </w:rPr>
        <w:t xml:space="preserve">, nonché </w:t>
      </w:r>
      <w:r w:rsidRPr="00750C2D">
        <w:rPr>
          <w:rFonts w:ascii="Calibri" w:hAnsi="Calibri" w:cs="Calibri"/>
          <w:color w:val="000000"/>
        </w:rPr>
        <w:t>RU</w:t>
      </w:r>
      <w:r w:rsidR="0074635A" w:rsidRPr="00750C2D">
        <w:rPr>
          <w:rFonts w:ascii="Calibri" w:hAnsi="Calibri" w:cs="Calibri"/>
          <w:color w:val="000000"/>
        </w:rPr>
        <w:t>P</w:t>
      </w:r>
      <w:r w:rsidR="00433A09">
        <w:rPr>
          <w:rFonts w:ascii="Calibri" w:hAnsi="Calibri" w:cs="Calibri"/>
          <w:color w:val="000000"/>
        </w:rPr>
        <w:t>.</w:t>
      </w:r>
    </w:p>
    <w:p w14:paraId="2D50B8F4" w14:textId="0F79AF97" w:rsidR="006A1677" w:rsidRPr="00750C2D" w:rsidRDefault="00D96646" w:rsidP="00750C2D">
      <w:pPr>
        <w:numPr>
          <w:ilvl w:val="0"/>
          <w:numId w:val="3"/>
        </w:numPr>
        <w:jc w:val="both"/>
        <w:rPr>
          <w:rFonts w:ascii="Calibri" w:hAnsi="Calibri" w:cs="Arial"/>
        </w:rPr>
      </w:pPr>
      <w:r w:rsidRPr="007F2D04">
        <w:rPr>
          <w:rFonts w:ascii="Calibri" w:hAnsi="Calibri" w:cs="Arial"/>
        </w:rPr>
        <w:t xml:space="preserve">Tracciato del MIT riportante il Programma triennale degli acquisti di beni e servizi </w:t>
      </w:r>
      <w:r w:rsidRPr="00750C2D">
        <w:rPr>
          <w:rFonts w:ascii="Calibri" w:hAnsi="Calibri" w:cs="Arial"/>
        </w:rPr>
        <w:t xml:space="preserve">dell’Agenzia Italiana del Farmaco per gli anni </w:t>
      </w:r>
      <w:r w:rsidRPr="007F2D04">
        <w:rPr>
          <w:rFonts w:ascii="Calibri" w:hAnsi="Calibri" w:cs="Arial"/>
        </w:rPr>
        <w:t>2025-2026-2027</w:t>
      </w:r>
      <w:r w:rsidRPr="00750C2D">
        <w:rPr>
          <w:rFonts w:ascii="Calibri" w:hAnsi="Calibri" w:cs="Arial"/>
        </w:rPr>
        <w:t xml:space="preserve"> aggiornato</w:t>
      </w:r>
      <w:r w:rsidRPr="007F2D04">
        <w:rPr>
          <w:rFonts w:ascii="Calibri" w:hAnsi="Calibri" w:cs="Arial"/>
        </w:rPr>
        <w:t xml:space="preserve"> con l’acquisto CUI </w:t>
      </w:r>
      <w:r w:rsidR="00B07249" w:rsidRPr="00750C2D">
        <w:rPr>
          <w:rFonts w:ascii="Calibri" w:hAnsi="Calibri" w:cs="Calibri"/>
        </w:rPr>
        <w:t>F97345810580202500006</w:t>
      </w:r>
      <w:r w:rsidR="006A1677" w:rsidRPr="00750C2D">
        <w:rPr>
          <w:rFonts w:ascii="Calibri" w:hAnsi="Calibri" w:cs="Arial"/>
        </w:rPr>
        <w:t xml:space="preserve">. </w:t>
      </w:r>
    </w:p>
    <w:p w14:paraId="66FBB959" w14:textId="77777777" w:rsidR="006A1677" w:rsidRDefault="006A1677" w:rsidP="006A1677">
      <w:pPr>
        <w:ind w:left="720"/>
        <w:jc w:val="both"/>
        <w:rPr>
          <w:rFonts w:ascii="Calibri" w:hAnsi="Calibri"/>
        </w:rPr>
      </w:pPr>
    </w:p>
    <w:p w14:paraId="2306FD53" w14:textId="77777777" w:rsidR="00294EC8" w:rsidRDefault="00294EC8">
      <w:pPr>
        <w:ind w:left="720"/>
        <w:jc w:val="both"/>
        <w:rPr>
          <w:rFonts w:ascii="Calibri" w:hAnsi="Calibri"/>
          <w:bCs/>
        </w:rPr>
      </w:pPr>
    </w:p>
    <w:p w14:paraId="5E312308" w14:textId="77777777" w:rsidR="00294EC8" w:rsidRDefault="00294EC8">
      <w:pPr>
        <w:ind w:left="720"/>
        <w:jc w:val="both"/>
        <w:rPr>
          <w:rFonts w:ascii="Calibri" w:hAnsi="Calibri"/>
          <w:bCs/>
        </w:rPr>
      </w:pPr>
    </w:p>
    <w:p w14:paraId="1E19C77E" w14:textId="3C83E82C" w:rsidR="00294EC8" w:rsidRDefault="004B1161">
      <w:pPr>
        <w:jc w:val="both"/>
        <w:rPr>
          <w:rFonts w:ascii="Calibri" w:hAnsi="Calibri"/>
        </w:rPr>
      </w:pPr>
      <w:r w:rsidRPr="00750C2D">
        <w:rPr>
          <w:rFonts w:ascii="Calibri" w:hAnsi="Calibri" w:cs="Arial"/>
          <w:b/>
        </w:rPr>
        <w:t>Pubblicato s</w:t>
      </w:r>
      <w:r w:rsidRPr="00750C2D">
        <w:rPr>
          <w:rFonts w:ascii="Calibri" w:hAnsi="Calibri" w:cs="Arial"/>
          <w:b/>
          <w:bCs/>
        </w:rPr>
        <w:t xml:space="preserve">ul profilo del committente in data </w:t>
      </w:r>
      <w:r w:rsidR="00D17D3F">
        <w:rPr>
          <w:rFonts w:ascii="Calibri" w:hAnsi="Calibri" w:cs="Arial"/>
          <w:b/>
          <w:bCs/>
        </w:rPr>
        <w:t>07/10/2025</w:t>
      </w:r>
    </w:p>
    <w:sectPr w:rsidR="00294EC8">
      <w:footerReference w:type="even" r:id="rId9"/>
      <w:footerReference w:type="default" r:id="rId10"/>
      <w:footerReference w:type="first" r:id="rId11"/>
      <w:pgSz w:w="11906" w:h="16838"/>
      <w:pgMar w:top="1134" w:right="1304" w:bottom="1134" w:left="1304" w:header="0" w:footer="340"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89787" w14:textId="77777777" w:rsidR="006635C7" w:rsidRDefault="006635C7">
      <w:r>
        <w:separator/>
      </w:r>
    </w:p>
  </w:endnote>
  <w:endnote w:type="continuationSeparator" w:id="0">
    <w:p w14:paraId="1FA55A6D" w14:textId="77777777" w:rsidR="006635C7" w:rsidRDefault="0066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w:altName w:val="Times New Roman"/>
    <w:charset w:val="00"/>
    <w:family w:val="swiss"/>
    <w:pitch w:val="variable"/>
    <w:sig w:usb0="E00082FF" w:usb1="400078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0000000000000000000"/>
    <w:charset w:val="00"/>
    <w:family w:val="roman"/>
    <w:notTrueType/>
    <w:pitch w:val="default"/>
  </w:font>
  <w:font w:name="Calibri-Italic">
    <w:panose1 w:val="00000000000000000000"/>
    <w:charset w:val="00"/>
    <w:family w:val="roman"/>
    <w:notTrueType/>
    <w:pitch w:val="default"/>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1F680" w14:textId="77777777" w:rsidR="00294EC8" w:rsidRDefault="004B1161">
    <w:pPr>
      <w:pStyle w:val="Pidipagina"/>
      <w:ind w:right="360"/>
    </w:pPr>
    <w:r>
      <w:rPr>
        <w:noProof/>
      </w:rPr>
      <mc:AlternateContent>
        <mc:Choice Requires="wps">
          <w:drawing>
            <wp:anchor distT="0" distB="0" distL="0" distR="0" simplePos="0" relativeHeight="251658752" behindDoc="0" locked="0" layoutInCell="1" allowOverlap="1" wp14:anchorId="431C96F9" wp14:editId="3AD8B1D0">
              <wp:simplePos x="0" y="0"/>
              <wp:positionH relativeFrom="margin">
                <wp:align>right</wp:align>
              </wp:positionH>
              <wp:positionV relativeFrom="paragraph">
                <wp:posOffset>635</wp:posOffset>
              </wp:positionV>
              <wp:extent cx="14605" cy="14605"/>
              <wp:effectExtent l="0" t="0" r="0" b="0"/>
              <wp:wrapSquare wrapText="bothSides"/>
              <wp:docPr id="4" name="Frame3"/>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723613BB" w14:textId="77777777" w:rsidR="00294EC8" w:rsidRDefault="004B1161">
                          <w:pPr>
                            <w:pStyle w:val="Pidipagina"/>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0</w:t>
                          </w:r>
                          <w:r>
                            <w:rPr>
                              <w:rStyle w:val="Numeropagina"/>
                            </w:rPr>
                            <w:fldChar w:fldCharType="end"/>
                          </w:r>
                        </w:p>
                      </w:txbxContent>
                    </wps:txbx>
                    <wps:bodyPr lIns="0" tIns="0" rIns="0" bIns="0" anchor="t">
                      <a:spAutoFit/>
                    </wps:bodyPr>
                  </wps:wsp>
                </a:graphicData>
              </a:graphic>
            </wp:anchor>
          </w:drawing>
        </mc:Choice>
        <mc:Fallback>
          <w:pict>
            <v:shapetype w14:anchorId="431C96F9" id="_x0000_t202" coordsize="21600,21600" o:spt="202" path="m,l,21600r21600,l21600,xe">
              <v:stroke joinstyle="miter"/>
              <v:path gradientshapeok="t" o:connecttype="rect"/>
            </v:shapetype>
            <v:shape id="Frame3" o:spid="_x0000_s1028" type="#_x0000_t202" style="position:absolute;margin-left:-50.05pt;margin-top:.05pt;width:1.15pt;height:1.1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" stroked="f">
              <v:fill opacity="0"/>
              <v:textbox style="mso-fit-shape-to-text:t" inset="0,0,0,0">
                <w:txbxContent>
                  <w:p w14:paraId="723613BB" w14:textId="77777777" w:rsidR="00294EC8" w:rsidRDefault="004B1161">
                    <w:pPr>
                      <w:pStyle w:val="Pidipagina"/>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0</w:t>
                    </w:r>
                    <w:r>
                      <w:rPr>
                        <w:rStyle w:val="Numeropagina"/>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347785"/>
      <w:docPartObj>
        <w:docPartGallery w:val="Page Numbers (Bottom of Page)"/>
        <w:docPartUnique/>
      </w:docPartObj>
    </w:sdtPr>
    <w:sdtEndPr/>
    <w:sdtContent>
      <w:p w14:paraId="1A6E773F" w14:textId="371159CF" w:rsidR="00294EC8" w:rsidRDefault="004B1161">
        <w:pPr>
          <w:pStyle w:val="Pidipagina"/>
          <w:jc w:val="right"/>
        </w:pPr>
        <w:r>
          <w:rPr>
            <w:rFonts w:asciiTheme="minorHAnsi" w:hAnsiTheme="minorHAnsi"/>
            <w:noProof/>
            <w:sz w:val="20"/>
            <w:szCs w:val="20"/>
          </w:rPr>
          <w:drawing>
            <wp:anchor distT="0" distB="0" distL="0" distR="0" simplePos="0" relativeHeight="251656704" behindDoc="1" locked="0" layoutInCell="0" allowOverlap="1" wp14:anchorId="262A4CDC" wp14:editId="3FD354A9">
              <wp:simplePos x="0" y="0"/>
              <wp:positionH relativeFrom="page">
                <wp:posOffset>-9525</wp:posOffset>
              </wp:positionH>
              <wp:positionV relativeFrom="page">
                <wp:posOffset>10215245</wp:posOffset>
              </wp:positionV>
              <wp:extent cx="7562215" cy="788035"/>
              <wp:effectExtent l="0" t="0" r="0" b="0"/>
              <wp:wrapNone/>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
                      <pic:cNvPicPr>
                        <a:picLocks noChangeAspect="1" noChangeArrowheads="1"/>
                      </pic:cNvPicPr>
                    </pic:nvPicPr>
                    <pic:blipFill>
                      <a:blip r:embed="rId1"/>
                      <a:stretch>
                        <a:fillRect/>
                      </a:stretch>
                    </pic:blipFill>
                    <pic:spPr bwMode="auto">
                      <a:xfrm>
                        <a:off x="0" y="0"/>
                        <a:ext cx="7562215" cy="788035"/>
                      </a:xfrm>
                      <a:prstGeom prst="rect">
                        <a:avLst/>
                      </a:prstGeom>
                    </pic:spPr>
                  </pic:pic>
                </a:graphicData>
              </a:graphic>
            </wp:anchor>
          </w:drawing>
        </w:r>
        <w:r>
          <w:rPr>
            <w:rFonts w:asciiTheme="minorHAnsi" w:hAnsiTheme="minorHAnsi"/>
            <w:sz w:val="20"/>
            <w:szCs w:val="20"/>
          </w:rPr>
          <w:fldChar w:fldCharType="begin"/>
        </w:r>
        <w:r>
          <w:rPr>
            <w:rFonts w:ascii="Calibri" w:hAnsi="Calibri"/>
            <w:sz w:val="20"/>
            <w:szCs w:val="20"/>
          </w:rPr>
          <w:instrText xml:space="preserve"> PAGE </w:instrText>
        </w:r>
        <w:r>
          <w:rPr>
            <w:rFonts w:ascii="Calibri" w:hAnsi="Calibri"/>
            <w:sz w:val="20"/>
            <w:szCs w:val="20"/>
          </w:rPr>
          <w:fldChar w:fldCharType="separate"/>
        </w:r>
        <w:r w:rsidR="00D17D3F">
          <w:rPr>
            <w:rFonts w:ascii="Calibri" w:hAnsi="Calibri"/>
            <w:noProof/>
            <w:sz w:val="20"/>
            <w:szCs w:val="20"/>
          </w:rPr>
          <w:t>7</w:t>
        </w:r>
        <w:r>
          <w:rPr>
            <w:rFonts w:ascii="Calibri" w:hAnsi="Calibri"/>
            <w:sz w:val="20"/>
            <w:szCs w:val="20"/>
          </w:rPr>
          <w:fldChar w:fldCharType="end"/>
        </w:r>
      </w:p>
    </w:sdtContent>
  </w:sdt>
  <w:p w14:paraId="1AE175FE" w14:textId="77777777" w:rsidR="00294EC8" w:rsidRDefault="00294EC8">
    <w:pPr>
      <w:pStyle w:val="Pidipagina"/>
      <w:tabs>
        <w:tab w:val="clear" w:pos="4819"/>
        <w:tab w:val="clear" w:pos="9638"/>
        <w:tab w:val="left" w:pos="3990"/>
      </w:tabs>
      <w:ind w:right="360"/>
      <w:jc w:val="right"/>
      <w:rPr>
        <w:rFonts w:ascii="Calibri" w:hAnsi="Calibr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081038"/>
      <w:docPartObj>
        <w:docPartGallery w:val="Page Numbers (Bottom of Page)"/>
        <w:docPartUnique/>
      </w:docPartObj>
    </w:sdtPr>
    <w:sdtEndPr/>
    <w:sdtContent>
      <w:p w14:paraId="62A400DF" w14:textId="77777777" w:rsidR="00294EC8" w:rsidRDefault="004B1161">
        <w:pPr>
          <w:pStyle w:val="Pidipagina"/>
          <w:jc w:val="right"/>
        </w:pPr>
        <w:r>
          <w:rPr>
            <w:rFonts w:asciiTheme="minorHAnsi" w:hAnsiTheme="minorHAnsi"/>
            <w:noProof/>
            <w:sz w:val="20"/>
            <w:szCs w:val="20"/>
          </w:rPr>
          <w:drawing>
            <wp:anchor distT="0" distB="0" distL="0" distR="0" simplePos="0" relativeHeight="251657728" behindDoc="1" locked="0" layoutInCell="0" allowOverlap="1" wp14:anchorId="2963AED6" wp14:editId="7037209B">
              <wp:simplePos x="0" y="0"/>
              <wp:positionH relativeFrom="page">
                <wp:posOffset>-9525</wp:posOffset>
              </wp:positionH>
              <wp:positionV relativeFrom="page">
                <wp:posOffset>10215245</wp:posOffset>
              </wp:positionV>
              <wp:extent cx="7562215" cy="788035"/>
              <wp:effectExtent l="0" t="0" r="0" b="0"/>
              <wp:wrapNone/>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pic:cNvPicPr>
                        <a:picLocks noChangeAspect="1" noChangeArrowheads="1"/>
                      </pic:cNvPicPr>
                    </pic:nvPicPr>
                    <pic:blipFill>
                      <a:blip r:embed="rId1"/>
                      <a:stretch>
                        <a:fillRect/>
                      </a:stretch>
                    </pic:blipFill>
                    <pic:spPr bwMode="auto">
                      <a:xfrm>
                        <a:off x="0" y="0"/>
                        <a:ext cx="7562215" cy="788035"/>
                      </a:xfrm>
                      <a:prstGeom prst="rect">
                        <a:avLst/>
                      </a:prstGeom>
                    </pic:spPr>
                  </pic:pic>
                </a:graphicData>
              </a:graphic>
            </wp:anchor>
          </w:drawing>
        </w:r>
        <w:r>
          <w:rPr>
            <w:rFonts w:asciiTheme="minorHAnsi" w:hAnsiTheme="minorHAnsi"/>
            <w:sz w:val="20"/>
            <w:szCs w:val="20"/>
          </w:rPr>
          <w:fldChar w:fldCharType="begin"/>
        </w:r>
        <w:r>
          <w:rPr>
            <w:rFonts w:ascii="Calibri" w:hAnsi="Calibri"/>
            <w:sz w:val="20"/>
            <w:szCs w:val="20"/>
          </w:rPr>
          <w:instrText xml:space="preserve"> PAGE </w:instrText>
        </w:r>
        <w:r>
          <w:rPr>
            <w:rFonts w:ascii="Calibri" w:hAnsi="Calibri"/>
            <w:sz w:val="20"/>
            <w:szCs w:val="20"/>
          </w:rPr>
          <w:fldChar w:fldCharType="separate"/>
        </w:r>
        <w:r>
          <w:rPr>
            <w:rFonts w:ascii="Calibri" w:hAnsi="Calibri"/>
            <w:sz w:val="20"/>
            <w:szCs w:val="20"/>
          </w:rPr>
          <w:t>13</w:t>
        </w:r>
        <w:r>
          <w:rPr>
            <w:rFonts w:ascii="Calibri" w:hAnsi="Calibri"/>
            <w:sz w:val="20"/>
            <w:szCs w:val="20"/>
          </w:rPr>
          <w:fldChar w:fldCharType="end"/>
        </w:r>
      </w:p>
    </w:sdtContent>
  </w:sdt>
  <w:p w14:paraId="48C25DA7" w14:textId="77777777" w:rsidR="00294EC8" w:rsidRDefault="00294EC8">
    <w:pPr>
      <w:pStyle w:val="Pidipagina"/>
      <w:tabs>
        <w:tab w:val="clear" w:pos="4819"/>
        <w:tab w:val="clear" w:pos="9638"/>
        <w:tab w:val="left" w:pos="3990"/>
      </w:tabs>
      <w:ind w:right="360"/>
      <w:jc w:val="right"/>
      <w:rPr>
        <w:rFonts w:ascii="Calibri" w:hAnsi="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7F976" w14:textId="77777777" w:rsidR="006635C7" w:rsidRDefault="006635C7">
      <w:r>
        <w:separator/>
      </w:r>
    </w:p>
  </w:footnote>
  <w:footnote w:type="continuationSeparator" w:id="0">
    <w:p w14:paraId="7B049C4A" w14:textId="77777777" w:rsidR="006635C7" w:rsidRDefault="00663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C83B9C2"/>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50728408"/>
    <w:name w:val="WW8Num2"/>
    <w:lvl w:ilvl="0">
      <w:start w:val="1"/>
      <w:numFmt w:val="bullet"/>
      <w:lvlText w:val=""/>
      <w:lvlJc w:val="left"/>
      <w:pPr>
        <w:tabs>
          <w:tab w:val="num" w:pos="0"/>
        </w:tabs>
        <w:ind w:left="720" w:hanging="360"/>
      </w:pPr>
      <w:rPr>
        <w:rFonts w:ascii="Symbol" w:hAnsi="Symbol" w:cs="Symbol" w:hint="default"/>
        <w:color w:val="auto"/>
      </w:rPr>
    </w:lvl>
  </w:abstractNum>
  <w:abstractNum w:abstractNumId="2" w15:restartNumberingAfterBreak="0">
    <w:nsid w:val="139D18AB"/>
    <w:multiLevelType w:val="multilevel"/>
    <w:tmpl w:val="33DCD1B0"/>
    <w:lvl w:ilvl="0">
      <w:start w:val="3"/>
      <w:numFmt w:val="decimal"/>
      <w:lvlText w:val="%1."/>
      <w:lvlJc w:val="left"/>
      <w:pPr>
        <w:tabs>
          <w:tab w:val="num" w:pos="720"/>
        </w:tabs>
        <w:ind w:left="720" w:hanging="360"/>
      </w:pPr>
      <w:rPr>
        <w:rFonts w:asciiTheme="minorHAnsi" w:hAnsiTheme="minorHAnsi" w:cstheme="minorHAnsi"/>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84F36DA"/>
    <w:multiLevelType w:val="multilevel"/>
    <w:tmpl w:val="27D2FE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8A400E2"/>
    <w:multiLevelType w:val="multilevel"/>
    <w:tmpl w:val="68ECC004"/>
    <w:lvl w:ilvl="0">
      <w:start w:val="1"/>
      <w:numFmt w:val="decimal"/>
      <w:lvlText w:val="%1."/>
      <w:lvlJc w:val="left"/>
      <w:pPr>
        <w:tabs>
          <w:tab w:val="num" w:pos="0"/>
        </w:tabs>
        <w:ind w:left="644" w:hanging="360"/>
      </w:pPr>
      <w:rPr>
        <w:rFonts w:cs="Times New Roman"/>
        <w:b/>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C58620D"/>
    <w:multiLevelType w:val="multilevel"/>
    <w:tmpl w:val="F1284F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1E00A5B"/>
    <w:multiLevelType w:val="multilevel"/>
    <w:tmpl w:val="0BD2E2F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A551D81"/>
    <w:multiLevelType w:val="multilevel"/>
    <w:tmpl w:val="0924083E"/>
    <w:lvl w:ilvl="0">
      <w:start w:val="1"/>
      <w:numFmt w:val="decimal"/>
      <w:lvlText w:val="%1."/>
      <w:lvlJc w:val="left"/>
      <w:pPr>
        <w:tabs>
          <w:tab w:val="num" w:pos="0"/>
        </w:tabs>
        <w:ind w:left="360" w:hanging="360"/>
      </w:pPr>
      <w:rPr>
        <w:rFonts w:asciiTheme="minorHAnsi" w:hAnsiTheme="minorHAnsi" w:cstheme="minorHAnsi"/>
        <w:b/>
        <w:bCs w:val="0"/>
        <w:i w:val="0"/>
        <w:i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515C79C8"/>
    <w:multiLevelType w:val="multilevel"/>
    <w:tmpl w:val="98A216CA"/>
    <w:lvl w:ilvl="0">
      <w:start w:val="1"/>
      <w:numFmt w:val="decimal"/>
      <w:lvlText w:val="%1."/>
      <w:lvlJc w:val="left"/>
      <w:pPr>
        <w:tabs>
          <w:tab w:val="num" w:pos="720"/>
        </w:tabs>
        <w:ind w:left="720" w:hanging="360"/>
      </w:pPr>
      <w:rPr>
        <w:rFonts w:asciiTheme="minorHAnsi" w:hAnsiTheme="minorHAnsi" w:cstheme="minorHAnsi"/>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8C54BCE"/>
    <w:multiLevelType w:val="multilevel"/>
    <w:tmpl w:val="68ECC004"/>
    <w:lvl w:ilvl="0">
      <w:start w:val="1"/>
      <w:numFmt w:val="decimal"/>
      <w:lvlText w:val="%1."/>
      <w:lvlJc w:val="left"/>
      <w:pPr>
        <w:tabs>
          <w:tab w:val="num" w:pos="0"/>
        </w:tabs>
        <w:ind w:left="644" w:hanging="360"/>
      </w:pPr>
      <w:rPr>
        <w:rFonts w:cs="Times New Roman"/>
        <w:b/>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1619CD"/>
    <w:multiLevelType w:val="multilevel"/>
    <w:tmpl w:val="0E040A64"/>
    <w:lvl w:ilvl="0">
      <w:start w:val="1"/>
      <w:numFmt w:val="decimal"/>
      <w:lvlText w:val="%1."/>
      <w:lvlJc w:val="left"/>
      <w:pPr>
        <w:tabs>
          <w:tab w:val="num" w:pos="0"/>
        </w:tabs>
        <w:ind w:left="502" w:hanging="360"/>
      </w:pPr>
      <w:rPr>
        <w:b/>
        <w:bCs/>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1" w15:restartNumberingAfterBreak="0">
    <w:nsid w:val="72E501C0"/>
    <w:multiLevelType w:val="multilevel"/>
    <w:tmpl w:val="819CDABA"/>
    <w:lvl w:ilvl="0">
      <w:start w:val="1"/>
      <w:numFmt w:val="decimal"/>
      <w:lvlText w:val="%1."/>
      <w:lvlJc w:val="left"/>
      <w:pPr>
        <w:tabs>
          <w:tab w:val="num" w:pos="0"/>
        </w:tabs>
        <w:ind w:left="644" w:hanging="360"/>
      </w:pPr>
      <w:rPr>
        <w:b/>
        <w:bCs/>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num w:numId="1">
    <w:abstractNumId w:val="5"/>
  </w:num>
  <w:num w:numId="2">
    <w:abstractNumId w:val="9"/>
  </w:num>
  <w:num w:numId="3">
    <w:abstractNumId w:val="3"/>
  </w:num>
  <w:num w:numId="4">
    <w:abstractNumId w:val="10"/>
  </w:num>
  <w:num w:numId="5">
    <w:abstractNumId w:val="6"/>
  </w:num>
  <w:num w:numId="6">
    <w:abstractNumId w:val="8"/>
  </w:num>
  <w:num w:numId="7">
    <w:abstractNumId w:val="2"/>
  </w:num>
  <w:num w:numId="8">
    <w:abstractNumId w:val="7"/>
  </w:num>
  <w:num w:numId="9">
    <w:abstractNumId w:val="11"/>
  </w:num>
  <w:num w:numId="10">
    <w:abstractNumId w:val="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EC8"/>
    <w:rsid w:val="0002206A"/>
    <w:rsid w:val="0003556D"/>
    <w:rsid w:val="00062F09"/>
    <w:rsid w:val="0007029F"/>
    <w:rsid w:val="00080ACF"/>
    <w:rsid w:val="00083AC2"/>
    <w:rsid w:val="000A5FEB"/>
    <w:rsid w:val="000B47A2"/>
    <w:rsid w:val="000C3B89"/>
    <w:rsid w:val="000C6E9D"/>
    <w:rsid w:val="000D1422"/>
    <w:rsid w:val="000E0707"/>
    <w:rsid w:val="00114CF9"/>
    <w:rsid w:val="001A178C"/>
    <w:rsid w:val="001A2B74"/>
    <w:rsid w:val="001E57B5"/>
    <w:rsid w:val="001F5199"/>
    <w:rsid w:val="00210B8E"/>
    <w:rsid w:val="002231A2"/>
    <w:rsid w:val="00233332"/>
    <w:rsid w:val="002413B1"/>
    <w:rsid w:val="00241631"/>
    <w:rsid w:val="00294EC8"/>
    <w:rsid w:val="002C269A"/>
    <w:rsid w:val="002F5131"/>
    <w:rsid w:val="0030458C"/>
    <w:rsid w:val="00325A4F"/>
    <w:rsid w:val="00334A6E"/>
    <w:rsid w:val="00334F1C"/>
    <w:rsid w:val="0034023E"/>
    <w:rsid w:val="00341F6F"/>
    <w:rsid w:val="00346B94"/>
    <w:rsid w:val="003833D2"/>
    <w:rsid w:val="003C158A"/>
    <w:rsid w:val="003D71A9"/>
    <w:rsid w:val="003E7F5B"/>
    <w:rsid w:val="00420360"/>
    <w:rsid w:val="00433A09"/>
    <w:rsid w:val="004431A3"/>
    <w:rsid w:val="004905D3"/>
    <w:rsid w:val="00493EF6"/>
    <w:rsid w:val="004B1161"/>
    <w:rsid w:val="004B5BE9"/>
    <w:rsid w:val="004C65DA"/>
    <w:rsid w:val="004D4C05"/>
    <w:rsid w:val="004D76A3"/>
    <w:rsid w:val="005309F4"/>
    <w:rsid w:val="0054549F"/>
    <w:rsid w:val="005606EA"/>
    <w:rsid w:val="005800E9"/>
    <w:rsid w:val="00592516"/>
    <w:rsid w:val="005A0C10"/>
    <w:rsid w:val="005A7710"/>
    <w:rsid w:val="005B0261"/>
    <w:rsid w:val="005C7688"/>
    <w:rsid w:val="005D5D85"/>
    <w:rsid w:val="005E1ADB"/>
    <w:rsid w:val="00606F68"/>
    <w:rsid w:val="00611002"/>
    <w:rsid w:val="006114DD"/>
    <w:rsid w:val="00660F9C"/>
    <w:rsid w:val="006635C7"/>
    <w:rsid w:val="00693335"/>
    <w:rsid w:val="006A0C75"/>
    <w:rsid w:val="006A1677"/>
    <w:rsid w:val="006A1B85"/>
    <w:rsid w:val="006B5726"/>
    <w:rsid w:val="006D2994"/>
    <w:rsid w:val="0070581D"/>
    <w:rsid w:val="00725D71"/>
    <w:rsid w:val="0074635A"/>
    <w:rsid w:val="00750C2D"/>
    <w:rsid w:val="0076288B"/>
    <w:rsid w:val="007C3FB4"/>
    <w:rsid w:val="007D7EEA"/>
    <w:rsid w:val="007F2D04"/>
    <w:rsid w:val="00820DEE"/>
    <w:rsid w:val="008373C4"/>
    <w:rsid w:val="00847166"/>
    <w:rsid w:val="00851209"/>
    <w:rsid w:val="00855427"/>
    <w:rsid w:val="008602EA"/>
    <w:rsid w:val="00871A8E"/>
    <w:rsid w:val="0088499D"/>
    <w:rsid w:val="008A4A6A"/>
    <w:rsid w:val="008C0637"/>
    <w:rsid w:val="008E6763"/>
    <w:rsid w:val="008E79C4"/>
    <w:rsid w:val="008F2180"/>
    <w:rsid w:val="00937055"/>
    <w:rsid w:val="0096035F"/>
    <w:rsid w:val="009609F0"/>
    <w:rsid w:val="00995C1D"/>
    <w:rsid w:val="009C0340"/>
    <w:rsid w:val="009C4461"/>
    <w:rsid w:val="009D24AF"/>
    <w:rsid w:val="009D635E"/>
    <w:rsid w:val="009D7B5B"/>
    <w:rsid w:val="00A001D6"/>
    <w:rsid w:val="00A0608B"/>
    <w:rsid w:val="00A73A81"/>
    <w:rsid w:val="00AB39E8"/>
    <w:rsid w:val="00B00DA7"/>
    <w:rsid w:val="00B07249"/>
    <w:rsid w:val="00B14EF7"/>
    <w:rsid w:val="00B32569"/>
    <w:rsid w:val="00B347F6"/>
    <w:rsid w:val="00B618EB"/>
    <w:rsid w:val="00B831DB"/>
    <w:rsid w:val="00BB661A"/>
    <w:rsid w:val="00BC644E"/>
    <w:rsid w:val="00BD6AFC"/>
    <w:rsid w:val="00C915E0"/>
    <w:rsid w:val="00CA153E"/>
    <w:rsid w:val="00CD0BBB"/>
    <w:rsid w:val="00CD10D2"/>
    <w:rsid w:val="00CE07F3"/>
    <w:rsid w:val="00CF4E03"/>
    <w:rsid w:val="00D1645B"/>
    <w:rsid w:val="00D17D3F"/>
    <w:rsid w:val="00D408E1"/>
    <w:rsid w:val="00D96646"/>
    <w:rsid w:val="00DA03E1"/>
    <w:rsid w:val="00DB191C"/>
    <w:rsid w:val="00DD7B2D"/>
    <w:rsid w:val="00E04654"/>
    <w:rsid w:val="00F03D61"/>
    <w:rsid w:val="00F32796"/>
    <w:rsid w:val="00F47F9E"/>
    <w:rsid w:val="00F755BB"/>
    <w:rsid w:val="00F86B77"/>
    <w:rsid w:val="00FA20C8"/>
    <w:rsid w:val="00FE63E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1B58C"/>
  <w15:docId w15:val="{D5EFF7CC-D2E6-4E11-9187-88F9207B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61832"/>
    <w:rPr>
      <w:rFonts w:ascii="Times New Roman" w:eastAsia="Times New Roman" w:hAnsi="Times New Roman" w:cs="Times New Roman"/>
      <w:sz w:val="24"/>
      <w:szCs w:val="24"/>
      <w:lang w:eastAsia="it-IT"/>
    </w:rPr>
  </w:style>
  <w:style w:type="paragraph" w:styleId="Titolo2">
    <w:name w:val="heading 2"/>
    <w:basedOn w:val="Normale"/>
    <w:next w:val="Normale"/>
    <w:link w:val="Titolo2Carattere"/>
    <w:qFormat/>
    <w:rsid w:val="00561832"/>
    <w:pPr>
      <w:keepNext/>
      <w:spacing w:before="240" w:after="60"/>
      <w:outlineLvl w:val="1"/>
    </w:pPr>
    <w:rPr>
      <w:rFonts w:ascii="Arial" w:hAnsi="Arial" w:cs="Arial"/>
      <w:b/>
      <w:bCs/>
      <w:i/>
      <w:iCs/>
      <w:sz w:val="28"/>
      <w:szCs w:val="28"/>
    </w:rPr>
  </w:style>
  <w:style w:type="paragraph" w:styleId="Titolo3">
    <w:name w:val="heading 3"/>
    <w:basedOn w:val="Normale"/>
    <w:link w:val="Titolo3Carattere"/>
    <w:qFormat/>
    <w:rsid w:val="00561832"/>
    <w:pPr>
      <w:keepNext/>
      <w:jc w:val="center"/>
      <w:outlineLvl w:val="2"/>
    </w:pPr>
    <w:rPr>
      <w:rFonts w:ascii="Arial Narrow" w:hAnsi="Arial Narrow"/>
      <w:b/>
      <w:bCs/>
      <w:sz w:val="28"/>
      <w:szCs w:val="28"/>
    </w:rPr>
  </w:style>
  <w:style w:type="paragraph" w:styleId="Titolo5">
    <w:name w:val="heading 5"/>
    <w:basedOn w:val="Normale"/>
    <w:next w:val="Normale"/>
    <w:link w:val="Titolo5Carattere"/>
    <w:uiPriority w:val="9"/>
    <w:semiHidden/>
    <w:unhideWhenUsed/>
    <w:qFormat/>
    <w:rsid w:val="00866D3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qFormat/>
    <w:rsid w:val="00561832"/>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qFormat/>
    <w:rsid w:val="00561832"/>
    <w:rPr>
      <w:rFonts w:ascii="Arial Narrow" w:eastAsia="Times New Roman" w:hAnsi="Arial Narrow" w:cs="Times New Roman"/>
      <w:b/>
      <w:bCs/>
      <w:sz w:val="28"/>
      <w:szCs w:val="28"/>
      <w:lang w:eastAsia="it-IT"/>
    </w:rPr>
  </w:style>
  <w:style w:type="character" w:customStyle="1" w:styleId="IntestazioneCarattere">
    <w:name w:val="Intestazione Carattere"/>
    <w:basedOn w:val="Carpredefinitoparagrafo"/>
    <w:link w:val="Intestazione"/>
    <w:qFormat/>
    <w:rsid w:val="00561832"/>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qFormat/>
    <w:rsid w:val="00561832"/>
    <w:rPr>
      <w:rFonts w:ascii="Times New Roman" w:eastAsia="Times New Roman" w:hAnsi="Times New Roman" w:cs="Times New Roman"/>
      <w:sz w:val="24"/>
      <w:szCs w:val="24"/>
      <w:lang w:eastAsia="it-IT"/>
    </w:rPr>
  </w:style>
  <w:style w:type="character" w:styleId="Collegamentoipertestuale">
    <w:name w:val="Hyperlink"/>
    <w:rsid w:val="00561832"/>
    <w:rPr>
      <w:color w:val="0000FF"/>
      <w:u w:val="single"/>
    </w:rPr>
  </w:style>
  <w:style w:type="character" w:styleId="Numeropagina">
    <w:name w:val="page number"/>
    <w:basedOn w:val="Carpredefinitoparagrafo"/>
    <w:rsid w:val="00561832"/>
  </w:style>
  <w:style w:type="character" w:customStyle="1" w:styleId="Corpodeltesto2Carattere">
    <w:name w:val="Corpo del testo 2 Carattere"/>
    <w:basedOn w:val="Carpredefinitoparagrafo"/>
    <w:link w:val="Corpodeltesto2"/>
    <w:qFormat/>
    <w:rsid w:val="00561832"/>
    <w:rPr>
      <w:rFonts w:ascii="Times New Roman" w:eastAsia="Times New Roman" w:hAnsi="Times New Roman" w:cs="Times New Roman"/>
      <w:sz w:val="24"/>
      <w:szCs w:val="20"/>
      <w:lang w:eastAsia="it-IT"/>
    </w:rPr>
  </w:style>
  <w:style w:type="character" w:customStyle="1" w:styleId="TestofumettoCarattere">
    <w:name w:val="Testo fumetto Carattere"/>
    <w:basedOn w:val="Carpredefinitoparagrafo"/>
    <w:link w:val="Testofumetto"/>
    <w:semiHidden/>
    <w:qFormat/>
    <w:rsid w:val="00561832"/>
    <w:rPr>
      <w:rFonts w:ascii="Tahoma" w:eastAsia="Times New Roman" w:hAnsi="Tahoma" w:cs="Tahoma"/>
      <w:sz w:val="16"/>
      <w:szCs w:val="16"/>
      <w:lang w:eastAsia="it-IT"/>
    </w:rPr>
  </w:style>
  <w:style w:type="character" w:customStyle="1" w:styleId="TestofumettoCarattere1">
    <w:name w:val="Testo fumetto Carattere1"/>
    <w:basedOn w:val="Carpredefinitoparagrafo"/>
    <w:uiPriority w:val="99"/>
    <w:semiHidden/>
    <w:qFormat/>
    <w:rsid w:val="00561832"/>
    <w:rPr>
      <w:rFonts w:ascii="Tahoma" w:eastAsia="Times New Roman" w:hAnsi="Tahoma" w:cs="Tahoma"/>
      <w:sz w:val="16"/>
      <w:szCs w:val="16"/>
      <w:lang w:eastAsia="it-IT"/>
    </w:rPr>
  </w:style>
  <w:style w:type="character" w:customStyle="1" w:styleId="RientrocorpodeltestoCarattere">
    <w:name w:val="Rientro corpo del testo Carattere"/>
    <w:basedOn w:val="Carpredefinitoparagrafo"/>
    <w:link w:val="Rientrocorpodeltesto"/>
    <w:uiPriority w:val="99"/>
    <w:qFormat/>
    <w:rsid w:val="00561832"/>
    <w:rPr>
      <w:rFonts w:ascii="Times New Roman" w:eastAsia="Times New Roman" w:hAnsi="Times New Roman" w:cs="Times New Roman"/>
      <w:sz w:val="24"/>
      <w:szCs w:val="24"/>
      <w:lang w:eastAsia="it-IT"/>
    </w:rPr>
  </w:style>
  <w:style w:type="character" w:customStyle="1" w:styleId="estremosel">
    <w:name w:val="estremosel"/>
    <w:basedOn w:val="Carpredefinitoparagrafo"/>
    <w:qFormat/>
    <w:rsid w:val="00561832"/>
  </w:style>
  <w:style w:type="character" w:customStyle="1" w:styleId="linkneltesto">
    <w:name w:val="link_nel_testo"/>
    <w:basedOn w:val="Carpredefinitoparagrafo"/>
    <w:qFormat/>
    <w:rsid w:val="00561832"/>
  </w:style>
  <w:style w:type="character" w:styleId="Enfasigrassetto">
    <w:name w:val="Strong"/>
    <w:uiPriority w:val="22"/>
    <w:qFormat/>
    <w:rsid w:val="00561832"/>
    <w:rPr>
      <w:b/>
      <w:bCs/>
    </w:rPr>
  </w:style>
  <w:style w:type="character" w:styleId="Collegamentovisitato">
    <w:name w:val="FollowedHyperlink"/>
    <w:rsid w:val="00561832"/>
    <w:rPr>
      <w:color w:val="800080"/>
      <w:u w:val="single"/>
    </w:rPr>
  </w:style>
  <w:style w:type="character" w:customStyle="1" w:styleId="normalechar">
    <w:name w:val="normale__char"/>
    <w:basedOn w:val="Carpredefinitoparagrafo"/>
    <w:qFormat/>
    <w:rsid w:val="00561832"/>
  </w:style>
  <w:style w:type="character" w:styleId="Enfasicorsivo">
    <w:name w:val="Emphasis"/>
    <w:uiPriority w:val="20"/>
    <w:qFormat/>
    <w:rsid w:val="00561832"/>
    <w:rPr>
      <w:i/>
      <w:iCs/>
    </w:rPr>
  </w:style>
  <w:style w:type="character" w:customStyle="1" w:styleId="CorpotestoCarattere">
    <w:name w:val="Corpo testo Carattere"/>
    <w:basedOn w:val="Carpredefinitoparagrafo"/>
    <w:link w:val="Corpotesto"/>
    <w:qFormat/>
    <w:rsid w:val="00561832"/>
    <w:rPr>
      <w:rFonts w:ascii="Times New Roman" w:eastAsia="Times New Roman" w:hAnsi="Times New Roman" w:cs="Times New Roman"/>
      <w:sz w:val="24"/>
      <w:szCs w:val="24"/>
      <w:lang w:eastAsia="it-IT"/>
    </w:rPr>
  </w:style>
  <w:style w:type="character" w:customStyle="1" w:styleId="TestonormaleCarattere">
    <w:name w:val="Testo normale Carattere"/>
    <w:basedOn w:val="Carpredefinitoparagrafo"/>
    <w:link w:val="Testonormale"/>
    <w:uiPriority w:val="99"/>
    <w:qFormat/>
    <w:rsid w:val="00561832"/>
    <w:rPr>
      <w:rFonts w:ascii="Consolas" w:eastAsia="Calibri" w:hAnsi="Consolas" w:cs="Times New Roman"/>
      <w:sz w:val="21"/>
      <w:szCs w:val="21"/>
    </w:rPr>
  </w:style>
  <w:style w:type="character" w:styleId="Rimandocommento">
    <w:name w:val="annotation reference"/>
    <w:qFormat/>
    <w:rsid w:val="00561832"/>
    <w:rPr>
      <w:sz w:val="16"/>
      <w:szCs w:val="16"/>
    </w:rPr>
  </w:style>
  <w:style w:type="character" w:customStyle="1" w:styleId="TestocommentoCarattere">
    <w:name w:val="Testo commento Carattere"/>
    <w:basedOn w:val="Carpredefinitoparagrafo"/>
    <w:link w:val="Testocommento"/>
    <w:qFormat/>
    <w:rsid w:val="00561832"/>
    <w:rPr>
      <w:rFonts w:ascii="Times New Roman" w:eastAsia="Times New Roman" w:hAnsi="Times New Roman" w:cs="Times New Roman"/>
      <w:sz w:val="20"/>
      <w:szCs w:val="20"/>
      <w:lang w:eastAsia="it-IT"/>
    </w:rPr>
  </w:style>
  <w:style w:type="character" w:customStyle="1" w:styleId="SoggettocommentoCarattere">
    <w:name w:val="Soggetto commento Carattere"/>
    <w:basedOn w:val="TestocommentoCarattere"/>
    <w:link w:val="Soggettocommento"/>
    <w:qFormat/>
    <w:rsid w:val="00561832"/>
    <w:rPr>
      <w:rFonts w:ascii="Times New Roman" w:eastAsia="Times New Roman" w:hAnsi="Times New Roman" w:cs="Times New Roman"/>
      <w:b/>
      <w:bCs/>
      <w:sz w:val="20"/>
      <w:szCs w:val="20"/>
      <w:lang w:eastAsia="it-IT"/>
    </w:rPr>
  </w:style>
  <w:style w:type="character" w:customStyle="1" w:styleId="object">
    <w:name w:val="object"/>
    <w:basedOn w:val="Carpredefinitoparagrafo"/>
    <w:qFormat/>
    <w:rsid w:val="00485BE6"/>
  </w:style>
  <w:style w:type="character" w:customStyle="1" w:styleId="zmsearchresult">
    <w:name w:val="zmsearchresult"/>
    <w:qFormat/>
    <w:rsid w:val="00485BE6"/>
  </w:style>
  <w:style w:type="character" w:customStyle="1" w:styleId="Titolo5Carattere">
    <w:name w:val="Titolo 5 Carattere"/>
    <w:basedOn w:val="Carpredefinitoparagrafo"/>
    <w:link w:val="Titolo5"/>
    <w:uiPriority w:val="9"/>
    <w:semiHidden/>
    <w:qFormat/>
    <w:rsid w:val="00866D3F"/>
    <w:rPr>
      <w:rFonts w:asciiTheme="majorHAnsi" w:eastAsiaTheme="majorEastAsia" w:hAnsiTheme="majorHAnsi" w:cstheme="majorBidi"/>
      <w:color w:val="365F91" w:themeColor="accent1" w:themeShade="BF"/>
      <w:sz w:val="24"/>
      <w:szCs w:val="24"/>
      <w:lang w:eastAsia="it-IT"/>
    </w:rPr>
  </w:style>
  <w:style w:type="character" w:customStyle="1" w:styleId="Menzionenonrisolta1">
    <w:name w:val="Menzione non risolta1"/>
    <w:basedOn w:val="Carpredefinitoparagrafo"/>
    <w:uiPriority w:val="99"/>
    <w:semiHidden/>
    <w:unhideWhenUsed/>
    <w:qFormat/>
    <w:rsid w:val="00182071"/>
    <w:rPr>
      <w:color w:val="605E5C"/>
      <w:shd w:val="clear" w:color="auto" w:fill="E1DFDD"/>
    </w:rPr>
  </w:style>
  <w:style w:type="character" w:customStyle="1" w:styleId="Menzionenonrisolta2">
    <w:name w:val="Menzione non risolta2"/>
    <w:basedOn w:val="Carpredefinitoparagrafo"/>
    <w:uiPriority w:val="99"/>
    <w:semiHidden/>
    <w:unhideWhenUsed/>
    <w:qFormat/>
    <w:rsid w:val="007B6429"/>
    <w:rPr>
      <w:color w:val="605E5C"/>
      <w:shd w:val="clear" w:color="auto" w:fill="E1DFDD"/>
    </w:rPr>
  </w:style>
  <w:style w:type="character" w:customStyle="1" w:styleId="Menzionenonrisolta3">
    <w:name w:val="Menzione non risolta3"/>
    <w:basedOn w:val="Carpredefinitoparagrafo"/>
    <w:uiPriority w:val="99"/>
    <w:semiHidden/>
    <w:unhideWhenUsed/>
    <w:qFormat/>
    <w:rsid w:val="009163D1"/>
    <w:rPr>
      <w:color w:val="605E5C"/>
      <w:shd w:val="clear" w:color="auto" w:fill="E1DFDD"/>
    </w:rPr>
  </w:style>
  <w:style w:type="paragraph" w:customStyle="1" w:styleId="Heading">
    <w:name w:val="Heading"/>
    <w:basedOn w:val="Normale"/>
    <w:next w:val="Corpotesto"/>
    <w:qFormat/>
    <w:pPr>
      <w:keepNext/>
      <w:spacing w:before="240" w:after="120"/>
    </w:pPr>
    <w:rPr>
      <w:rFonts w:ascii="Carlito" w:eastAsia="Noto Sans SC Regular" w:hAnsi="Carlito" w:cs="Noto Sans"/>
      <w:sz w:val="28"/>
      <w:szCs w:val="28"/>
    </w:rPr>
  </w:style>
  <w:style w:type="paragraph" w:styleId="Corpotesto">
    <w:name w:val="Body Text"/>
    <w:basedOn w:val="Normale"/>
    <w:link w:val="CorpotestoCarattere"/>
    <w:rsid w:val="00561832"/>
    <w:pPr>
      <w:spacing w:after="120"/>
    </w:pPr>
  </w:style>
  <w:style w:type="paragraph" w:styleId="Elenco">
    <w:name w:val="List"/>
    <w:basedOn w:val="Corpotesto"/>
    <w:rPr>
      <w:rFonts w:cs="Noto Sans"/>
    </w:rPr>
  </w:style>
  <w:style w:type="paragraph" w:styleId="Didascalia">
    <w:name w:val="caption"/>
    <w:basedOn w:val="Normale"/>
    <w:qFormat/>
    <w:pPr>
      <w:suppressLineNumbers/>
      <w:spacing w:before="120" w:after="120"/>
    </w:pPr>
    <w:rPr>
      <w:rFonts w:cs="Noto Sans"/>
      <w:i/>
      <w:iCs/>
    </w:rPr>
  </w:style>
  <w:style w:type="paragraph" w:customStyle="1" w:styleId="Index">
    <w:name w:val="Index"/>
    <w:basedOn w:val="Normale"/>
    <w:qFormat/>
    <w:pPr>
      <w:suppressLineNumbers/>
    </w:pPr>
    <w:rPr>
      <w:rFonts w:cs="Noto Sans"/>
    </w:rPr>
  </w:style>
  <w:style w:type="paragraph" w:customStyle="1" w:styleId="HeaderandFooter">
    <w:name w:val="Header and Footer"/>
    <w:basedOn w:val="Normale"/>
    <w:qFormat/>
  </w:style>
  <w:style w:type="paragraph" w:styleId="Intestazione">
    <w:name w:val="header"/>
    <w:basedOn w:val="Normale"/>
    <w:link w:val="IntestazioneCarattere"/>
    <w:rsid w:val="00561832"/>
    <w:pPr>
      <w:tabs>
        <w:tab w:val="center" w:pos="4819"/>
        <w:tab w:val="right" w:pos="9638"/>
      </w:tabs>
    </w:pPr>
  </w:style>
  <w:style w:type="paragraph" w:styleId="Pidipagina">
    <w:name w:val="footer"/>
    <w:basedOn w:val="Normale"/>
    <w:link w:val="PidipaginaCarattere"/>
    <w:uiPriority w:val="99"/>
    <w:rsid w:val="00561832"/>
    <w:pPr>
      <w:tabs>
        <w:tab w:val="center" w:pos="4819"/>
        <w:tab w:val="right" w:pos="9638"/>
      </w:tabs>
    </w:pPr>
  </w:style>
  <w:style w:type="paragraph" w:styleId="Corpodeltesto2">
    <w:name w:val="Body Text 2"/>
    <w:basedOn w:val="Normale"/>
    <w:link w:val="Corpodeltesto2Carattere"/>
    <w:qFormat/>
    <w:rsid w:val="00561832"/>
    <w:pPr>
      <w:spacing w:after="120" w:line="480" w:lineRule="auto"/>
    </w:pPr>
    <w:rPr>
      <w:szCs w:val="20"/>
    </w:rPr>
  </w:style>
  <w:style w:type="paragraph" w:styleId="Testofumetto">
    <w:name w:val="Balloon Text"/>
    <w:basedOn w:val="Normale"/>
    <w:link w:val="TestofumettoCarattere"/>
    <w:semiHidden/>
    <w:qFormat/>
    <w:rsid w:val="00561832"/>
    <w:rPr>
      <w:rFonts w:ascii="Tahoma" w:hAnsi="Tahoma" w:cs="Tahoma"/>
      <w:sz w:val="16"/>
      <w:szCs w:val="16"/>
    </w:rPr>
  </w:style>
  <w:style w:type="paragraph" w:styleId="Rientrocorpodeltesto">
    <w:name w:val="Body Text Indent"/>
    <w:basedOn w:val="Normale"/>
    <w:link w:val="RientrocorpodeltestoCarattere"/>
    <w:uiPriority w:val="99"/>
    <w:rsid w:val="00561832"/>
    <w:pPr>
      <w:spacing w:after="120"/>
      <w:ind w:left="283"/>
    </w:pPr>
  </w:style>
  <w:style w:type="paragraph" w:customStyle="1" w:styleId="Paragrafoelenco1">
    <w:name w:val="Paragrafo elenco1"/>
    <w:basedOn w:val="Normale"/>
    <w:qFormat/>
    <w:rsid w:val="00561832"/>
    <w:pPr>
      <w:spacing w:after="200" w:line="276" w:lineRule="auto"/>
      <w:ind w:left="720"/>
      <w:contextualSpacing/>
    </w:pPr>
    <w:rPr>
      <w:rFonts w:ascii="Calibri" w:hAnsi="Calibri"/>
      <w:sz w:val="22"/>
      <w:szCs w:val="22"/>
      <w:lang w:eastAsia="en-US"/>
    </w:rPr>
  </w:style>
  <w:style w:type="paragraph" w:customStyle="1" w:styleId="normale0">
    <w:name w:val="normale"/>
    <w:basedOn w:val="Normale"/>
    <w:qFormat/>
    <w:rsid w:val="00561832"/>
    <w:pPr>
      <w:spacing w:beforeAutospacing="1" w:afterAutospacing="1"/>
    </w:pPr>
    <w:rPr>
      <w:rFonts w:eastAsia="MS Mincho"/>
      <w:lang w:eastAsia="ja-JP"/>
    </w:rPr>
  </w:style>
  <w:style w:type="paragraph" w:customStyle="1" w:styleId="titololegge">
    <w:name w:val="titololegge"/>
    <w:basedOn w:val="Normale"/>
    <w:qFormat/>
    <w:rsid w:val="00561832"/>
    <w:pPr>
      <w:spacing w:beforeAutospacing="1" w:afterAutospacing="1"/>
    </w:pPr>
  </w:style>
  <w:style w:type="paragraph" w:styleId="Testonormale">
    <w:name w:val="Plain Text"/>
    <w:basedOn w:val="Normale"/>
    <w:link w:val="TestonormaleCarattere"/>
    <w:uiPriority w:val="99"/>
    <w:unhideWhenUsed/>
    <w:qFormat/>
    <w:rsid w:val="00561832"/>
    <w:rPr>
      <w:rFonts w:ascii="Consolas" w:eastAsia="Calibri" w:hAnsi="Consolas"/>
      <w:sz w:val="21"/>
      <w:szCs w:val="21"/>
      <w:lang w:eastAsia="en-US"/>
    </w:rPr>
  </w:style>
  <w:style w:type="paragraph" w:styleId="Testocommento">
    <w:name w:val="annotation text"/>
    <w:basedOn w:val="Normale"/>
    <w:link w:val="TestocommentoCarattere"/>
    <w:rsid w:val="00561832"/>
    <w:rPr>
      <w:sz w:val="20"/>
      <w:szCs w:val="20"/>
    </w:rPr>
  </w:style>
  <w:style w:type="paragraph" w:styleId="Soggettocommento">
    <w:name w:val="annotation subject"/>
    <w:basedOn w:val="Testocommento"/>
    <w:next w:val="Testocommento"/>
    <w:link w:val="SoggettocommentoCarattere"/>
    <w:qFormat/>
    <w:rsid w:val="00561832"/>
    <w:rPr>
      <w:b/>
      <w:bCs/>
    </w:rPr>
  </w:style>
  <w:style w:type="paragraph" w:styleId="Paragrafoelenco">
    <w:name w:val="List Paragraph"/>
    <w:basedOn w:val="Normale"/>
    <w:uiPriority w:val="34"/>
    <w:qFormat/>
    <w:rsid w:val="00561832"/>
    <w:pPr>
      <w:ind w:left="720"/>
      <w:contextualSpacing/>
    </w:pPr>
  </w:style>
  <w:style w:type="paragraph" w:styleId="NormaleWeb">
    <w:name w:val="Normal (Web)"/>
    <w:basedOn w:val="Normale"/>
    <w:unhideWhenUsed/>
    <w:qFormat/>
    <w:rsid w:val="00561832"/>
    <w:pPr>
      <w:spacing w:beforeAutospacing="1" w:afterAutospacing="1"/>
    </w:pPr>
  </w:style>
  <w:style w:type="paragraph" w:customStyle="1" w:styleId="Default">
    <w:name w:val="Default"/>
    <w:qFormat/>
    <w:rsid w:val="00561832"/>
    <w:rPr>
      <w:rFonts w:ascii="Calibri" w:eastAsia="Times New Roman" w:hAnsi="Calibri" w:cs="Calibri"/>
      <w:color w:val="000000"/>
      <w:sz w:val="24"/>
      <w:szCs w:val="24"/>
      <w:lang w:eastAsia="it-IT"/>
    </w:rPr>
  </w:style>
  <w:style w:type="paragraph" w:customStyle="1" w:styleId="docdata">
    <w:name w:val="docdata"/>
    <w:basedOn w:val="Normale"/>
    <w:qFormat/>
    <w:rsid w:val="00485BE6"/>
    <w:pPr>
      <w:spacing w:beforeAutospacing="1" w:afterAutospacing="1"/>
    </w:pPr>
  </w:style>
  <w:style w:type="paragraph" w:styleId="Revisione">
    <w:name w:val="Revision"/>
    <w:uiPriority w:val="99"/>
    <w:semiHidden/>
    <w:qFormat/>
    <w:rsid w:val="00305A3F"/>
    <w:rPr>
      <w:rFonts w:ascii="Times New Roman" w:eastAsia="Times New Roman" w:hAnsi="Times New Roman" w:cs="Times New Roman"/>
      <w:sz w:val="24"/>
      <w:szCs w:val="24"/>
      <w:lang w:eastAsia="it-IT"/>
    </w:rPr>
  </w:style>
  <w:style w:type="paragraph" w:customStyle="1" w:styleId="western">
    <w:name w:val="western"/>
    <w:basedOn w:val="Normale"/>
    <w:qFormat/>
    <w:rsid w:val="005259E5"/>
    <w:pPr>
      <w:spacing w:beforeAutospacing="1" w:after="144" w:line="276" w:lineRule="auto"/>
    </w:pPr>
    <w:rPr>
      <w:color w:val="000000"/>
    </w:rPr>
  </w:style>
  <w:style w:type="paragraph" w:customStyle="1" w:styleId="FrameContents">
    <w:name w:val="Frame Contents"/>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005754">
      <w:bodyDiv w:val="1"/>
      <w:marLeft w:val="0"/>
      <w:marRight w:val="0"/>
      <w:marTop w:val="0"/>
      <w:marBottom w:val="0"/>
      <w:divBdr>
        <w:top w:val="none" w:sz="0" w:space="0" w:color="auto"/>
        <w:left w:val="none" w:sz="0" w:space="0" w:color="auto"/>
        <w:bottom w:val="none" w:sz="0" w:space="0" w:color="auto"/>
        <w:right w:val="none" w:sz="0" w:space="0" w:color="auto"/>
      </w:divBdr>
    </w:div>
    <w:div w:id="797918107">
      <w:bodyDiv w:val="1"/>
      <w:marLeft w:val="0"/>
      <w:marRight w:val="0"/>
      <w:marTop w:val="0"/>
      <w:marBottom w:val="0"/>
      <w:divBdr>
        <w:top w:val="none" w:sz="0" w:space="0" w:color="auto"/>
        <w:left w:val="none" w:sz="0" w:space="0" w:color="auto"/>
        <w:bottom w:val="none" w:sz="0" w:space="0" w:color="auto"/>
        <w:right w:val="none" w:sz="0" w:space="0" w:color="auto"/>
      </w:divBdr>
    </w:div>
    <w:div w:id="1867673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fa.gov.it/lavori-servizi-e-fornitur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3369</Words>
  <Characters>19205</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Rossi Brigante Daniela</dc:creator>
  <dc:description/>
  <cp:lastModifiedBy>Molica Bisci Rossella</cp:lastModifiedBy>
  <cp:revision>5</cp:revision>
  <cp:lastPrinted>2023-07-26T06:53:00Z</cp:lastPrinted>
  <dcterms:created xsi:type="dcterms:W3CDTF">2025-10-02T13:27:00Z</dcterms:created>
  <dcterms:modified xsi:type="dcterms:W3CDTF">2025-10-07T08:59:00Z</dcterms:modified>
  <dc:language>it-IT</dc:language>
</cp:coreProperties>
</file>